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5"/>
        <w:gridCol w:w="2869"/>
        <w:gridCol w:w="2382"/>
        <w:gridCol w:w="2162"/>
        <w:tblGridChange w:id="0">
          <w:tblGrid>
            <w:gridCol w:w="2215"/>
            <w:gridCol w:w="2869"/>
            <w:gridCol w:w="2382"/>
            <w:gridCol w:w="2162"/>
          </w:tblGrid>
        </w:tblGridChange>
      </w:tblGrid>
      <w:tr>
        <w:trPr>
          <w:cantSplit w:val="0"/>
          <w:trHeight w:val="104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</w:rPr>
              <w:drawing>
                <wp:inline distB="0" distT="0" distL="0" distR="0">
                  <wp:extent cx="3067050" cy="310515"/>
                  <wp:effectExtent b="0" l="0" r="0" t="0"/>
                  <wp:docPr id="103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310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0" distR="0">
                  <wp:extent cx="2733675" cy="685800"/>
                  <wp:effectExtent b="0" l="0" r="0" t="0"/>
                  <wp:docPr descr="Home - KK Pon-Fesr | Know K." id="1031" name="image4.jpg"/>
                  <a:graphic>
                    <a:graphicData uri="http://schemas.openxmlformats.org/drawingml/2006/picture">
                      <pic:pic>
                        <pic:nvPicPr>
                          <pic:cNvPr descr="Home - KK Pon-Fesr | Know K."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</w:rPr>
              <w:drawing>
                <wp:inline distB="0" distT="0" distL="0" distR="0">
                  <wp:extent cx="419100" cy="485775"/>
                  <wp:effectExtent b="0" l="0" r="0" t="0"/>
                  <wp:docPr descr="Emblema della Repubblica Italiana - Wikipedia" id="1029" name="image1.png"/>
                  <a:graphic>
                    <a:graphicData uri="http://schemas.openxmlformats.org/drawingml/2006/picture">
                      <pic:pic>
                        <pic:nvPicPr>
                          <pic:cNvPr descr="Emblema della Repubblica Italiana - Wikipedia"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85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Pinyon Script" w:cs="Pinyon Script" w:eastAsia="Pinyon Script" w:hAnsi="Pinyon Script"/>
                <w:sz w:val="32"/>
                <w:szCs w:val="32"/>
              </w:rPr>
            </w:pPr>
            <w:r w:rsidDel="00000000" w:rsidR="00000000" w:rsidRPr="00000000">
              <w:rPr>
                <w:rFonts w:ascii="Pinyon Script" w:cs="Pinyon Script" w:eastAsia="Pinyon Script" w:hAnsi="Pinyon Script"/>
                <w:sz w:val="32"/>
                <w:szCs w:val="32"/>
                <w:rtl w:val="0"/>
              </w:rPr>
              <w:t xml:space="preserve">Ministero dell’Istruzione e del Merito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ISTITUTO COMPRENSIVO STATALE DI VIALE LIBERTA’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Scuole dell’Infanzia “C. Corsico” - “S. Maria delle Vigne”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Scuole Primarie “E. De Amicis” - “A. Botto”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Scuola Secondaria di Primo Grado “G. Robecchi”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Viale Libertà, 32 – 27029 Vigevano (PV)  Tel. 0381/42464 -  Fax  0381/42474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e-mail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u w:val="single"/>
                  <w:rtl w:val="0"/>
                </w:rPr>
                <w:t xml:space="preserve">pvic83100r@istruzione.it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-  Pec: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u w:val="single"/>
                  <w:rtl w:val="0"/>
                </w:rPr>
                <w:t xml:space="preserve">pvic83100r@pec.istruzione.it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Sito internet: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16"/>
                  <w:szCs w:val="16"/>
                  <w:u w:val="single"/>
                  <w:rtl w:val="0"/>
                </w:rPr>
                <w:t xml:space="preserve">www.icvialelibertavigevano.edu.it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Codice Fiscale  94034000185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Codice Meccanografico: PVIC83100R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0" distT="0" distL="0" distR="0">
                  <wp:extent cx="1143000" cy="695325"/>
                  <wp:effectExtent b="0" l="0" r="0" t="0"/>
                  <wp:docPr descr="Descrizione: C:\Users\ALESSIO\Dropbox\ISTITUTO.png" id="1030" name="image3.png"/>
                  <a:graphic>
                    <a:graphicData uri="http://schemas.openxmlformats.org/drawingml/2006/picture">
                      <pic:pic>
                        <pic:nvPicPr>
                          <pic:cNvPr descr="Descrizione: C:\Users\ALESSIO\Dropbox\ISTITUTO.png" id="0" name="image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INDIVIDUAZIONE alunni BES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(riferimento specifico alunni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non certificati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Indicazioni per la compilazione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Tale individuazione è da ritenersi ad esclusivo vantaggio degli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alunni non certificati: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svantaggio socioeconomico, linguistico e culturale.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92" w:right="0" w:hanging="43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gli alunni che sperimentano difficoltà derivanti dalla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conoscenza della lingua italiana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alunni NAI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rrivati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talia), è parimenti possibile attivare percorsi individualizzati e personalizzati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(possibile applicazione dell’art. 5 DPR n. 89/2009 per gli alunni NAI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Il Team/Consiglio di classe, in eventuale collaborazione con il docente di Lingua 2 (Italiano), aggiornerà 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Piano didattico Personale Transitorio dell’alunno NAI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(reperibile sul sito nella modulistica BES).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Dopo aver accertato il possesso dei prerequisiti richiesti nelle varie discipline, il Team/Consiglio di classe definirà il progetto didattico dell’alunno NAI, con possibilità di adattare i programmi (solo i nuclei tematici irrinunciabili), di ridurre il curricolo di alcune discipline, di prevedere attività di alfabetizzazione o di consolidamento linguistico. Il Piano didattico Personale Transitorio dell’alunno NAI non richiede, come il PEI e il PDP, un’adesione del genitore, pur essendo importante informare e coinvolgere la famiglia nel percorso didattico individualizzato dello studente.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Poiché i Piani Transitori richiedono aggiornamenti regolari, verranno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conservati dal docente coordinatore nel RE in Materiale Didattico in condivisione con il team/CdC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scheda deve essere compilata per ogni alunno della classe che necessiti di azioni educative personalizzate. La Direttiva, a tal proposito, ricorda che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ogni alunno, con continuità o per determinati periodi, può manifestare Bisogni Educativi Speciali per motivi fisici, biologici, fisiologici o anche per motivi psicologici, sociali, rispetto ai quali è necessario che le scuole offrano adeguata e personalizzata risposta”.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Tali tipologie di BES dovranno essere individuate sulla base di elementi oggettivi, ovvero di ben fondate considerazioni psicopedagogiche e didattiche.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Nella compilazione della scheda il coordinatore terrà conto della Direttiva Ministeriale del 27 dicembre 2012 e della C.M. n°8 /561 del 06 marzo 2013: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“Strumenti d’intervento per alunni con bisogni educativi speciali e organizzazione territoriale per l’inclusione scolastica. Indicazioni operative.”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 Direttiva estende pertanto a tutti gli studenti in difficoltà il diritto alla personalizzazione dell’apprendimento, richiamandosi espressamente ai principi enunciati dalla Legge 53/2003, ma nel contempo invita a “non appesantire l’attività scolastica tanto da essere intesa da molti docenti alla stregua di meri strumenti burocratici…” C.M. 1143 del 17/05/2018.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L’individuazione dell’alunno con Bisogni Educativi Speciali (BES non certificato) deve essere socializzata e condivisa dall’intero Consiglio di classe. Il nome dell’alunno e la tipologia di segnalazione (vedi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quadro sinottico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”) saranno riportati nel verbale del CdC.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scheda dovrà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essere allegata al verbale del relativo Consiglio di classe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(tramite copia/incolla).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ANNO SCOLASTICO: _________/____________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SEDE:________________________________________________________________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CLASSE:__________________________SEZIONE:_______________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ALUNNO/A  __________________________________________________________________________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14" w:type="default"/>
          <w:footerReference r:id="rId15" w:type="even"/>
          <w:pgSz w:h="16838" w:w="11906" w:orient="portrait"/>
          <w:pgMar w:bottom="284" w:top="284" w:left="1134" w:right="1134" w:header="709" w:footer="1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284" w:top="284" w:left="1134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GRIGLIA di OSSERVAZIONE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(tracciare una X sulla casella corrispondente)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38" w:w="11906" w:orient="portrait"/>
          <w:pgMar w:bottom="284" w:top="284" w:left="1134" w:right="1134" w:header="709" w:footer="15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8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1"/>
        <w:gridCol w:w="350"/>
        <w:tblGridChange w:id="0">
          <w:tblGrid>
            <w:gridCol w:w="4501"/>
            <w:gridCol w:w="3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Sfera ambientale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una frequenza irregolare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un abbigliamento inappropriato all’età o alla stagione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una scarsa igiene personale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materiale scolastico/didattico insufficiente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Partecipa raramente e/o non partecipa affatto alle attività integrative extrascolastiche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 segni fisici di maltrattamento (lesioni, ematomi, ...)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famiglia manifesta pregiudizi ed ostilità culturali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Esistono difficoltà di comunicazione tra scuola/famiglia/servizi/enti/operatori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Sfera cognitiva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esprime con frasi poco chiare/poco strutturate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Utilizza un linguaggio povero e ripetitivo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di ricezione-decodifica delle informazioni verbali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Balbetta/Tic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Parla in continuazione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di ricezione-decodifica delle informazioni scritte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 difficoltà fonologiche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di espressione-restituzione delle informazioni verbali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 difficoltà di comprensione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di espressione-restituzione delle informazioni  scritte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 difficoltà ad applicare le conoscenze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 Apprendimento madrelingua e/o lingue straniere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Pronuncia difficoltosa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di acquisizione degli automatismi grammaticali di base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nella scrittura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nell’acquisizione di un nuovo lessico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Notevoli differenze tra comprensione del testo scritto e orale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Notevole differenze tra produzione scritta e orale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4) Sfera dello sviluppo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Dimostra scarsa autonomia personale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nella gestione del tempo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nella pianificazione delle azioni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 difficoltà di organizzazione spazio/temporale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una rapida caduta dell’attenzione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 difficoltà di attenzione condivisa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 difficoltà di concentrazione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 difficoltà logiche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a memorizzare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a comprendere le regole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Dimostra scarsa motivazione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scarsa curiosità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di coordinazione grosso/motoria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di coordinazione fine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 Sfera emozionale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improvvisi e significativi cambiamenti dell’umore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comportamenti bizzarri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Manifesta fissità nelle produzioni (stesso disegno, stesso gioco,..)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Lamenta malesseri fisici (mal di testa, dolori addominali,...)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Attribuisce i propri successi/insuccessi a cause esterne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a d esprimersi di fronte al gruppo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propensione a biasimare se stesso o colpevolizzarsi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Rinuncia di fronte all’impegno, alle prime difficoltà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comunica sentimenti, emozioni, desideri, bisogni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6) Sfera relazionale/comportamentale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scarsa autostima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di autocontrollo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Compie gesti di autolesionismo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isola dagli altri per lunghi periodi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Distrugge oggetti e/o compie atti di vandalismo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comportamenti sessualizzanti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nella relazione con i compagni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Mostra atteggiamenti di bullismo o minacce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reazioni violente con i compagni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Tradisce regole condivise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Dimostra opposizione ai richiami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nella relazione con gli insegnanti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Mostra la tendenza a mentire e/o ingannare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nella relazione con gli adulti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284" w:top="284" w:left="964" w:right="964" w:header="709" w:footer="150"/>
          <w:cols w:equalWidth="0" w:num="2">
            <w:col w:space="708" w:w="4634.999999999999"/>
            <w:col w:space="0" w:w="4634.99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TIPOLOGIA di SEGNALAZIONE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(Individuare il tipo di segnalazione. Tracciare una X sulla casella corrispondente)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Segnalazione sulla base di elementi e/o considerazioni didattico-pedagogiche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56"/>
        <w:gridCol w:w="712"/>
        <w:tblGridChange w:id="0">
          <w:tblGrid>
            <w:gridCol w:w="9156"/>
            <w:gridCol w:w="71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Svantaggio A di tipo socio-economico-ambientale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Famiglia problematica e disgregata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Pregiudizi ed ostilità culturali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Episodi di abuso o maltrattamento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che hanno subito eventi drammatici come lutti o carcerazioni di familiari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Povertà, deprivazione culturale, difficoltà lavorative ed esistenziali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Ambienti devianti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Altro: (es: segnalazione dei servizi sociali)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Segnalazione su considerazioni linguistico-culturali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56"/>
        <w:gridCol w:w="712"/>
        <w:tblGridChange w:id="0">
          <w:tblGrid>
            <w:gridCol w:w="9156"/>
            <w:gridCol w:w="71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Svantaggio B di tipo linguistico e culturale (stranieri non alfabetizzati)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Recente immigrazione (mese/1 anno)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Passata immigrazione con competenze linguistiche non ancora adeguate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Segnalazione su difficoltà transitorie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56"/>
        <w:gridCol w:w="712"/>
        <w:tblGridChange w:id="0">
          <w:tblGrid>
            <w:gridCol w:w="9156"/>
            <w:gridCol w:w="71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C di tipo transitorie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Malattie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Traumi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Dipendenze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Disagio comportamentale: ansia, depressione, collera, eccessiva passività, ecc.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Disagio relazionale: eccessiva timidezza, inibizione, isolamento, chiusura in se stesso,  ecc.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Mancanza di regole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nell’autocontrollo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Eccessiva emotività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nella relazione con compagni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di relazione con gli insegnanti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Comportamento aggressivo, atti autolesionistici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Oppositività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Disturbi del comportamento alimentare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GRIGLIA d’INTERVENTO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(Compilare)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68"/>
        <w:tblGridChange w:id="0">
          <w:tblGrid>
            <w:gridCol w:w="9868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di forza dell’alunno/a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 preferite: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 in cui riesce: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preferite: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in cui riesce: </w:t>
            </w:r>
          </w:p>
        </w:tc>
      </w:tr>
    </w:tbl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284" w:top="284" w:left="1134" w:right="1134" w:header="709" w:footer="709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284" w:top="284" w:left="1134" w:right="1134" w:header="709" w:footer="709"/>
          <w:cols w:equalWidth="0" w:num="2">
            <w:col w:space="708" w:w="4464.999999999999"/>
            <w:col w:space="0" w:w="4464.99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(Tracciare una X sulla casella corrispondente)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56"/>
        <w:gridCol w:w="712"/>
        <w:tblGridChange w:id="0">
          <w:tblGrid>
            <w:gridCol w:w="9156"/>
            <w:gridCol w:w="71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Modalità di intervento (la classe come risorsa):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Interventi personalizzati (PDP)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Interventi a classe intera e/o a piccolo gruppo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Progetti a classe aperte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Assistenza domiciliare e/o post-scuola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extrascolastiche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di potenziamento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di recupero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Laboratori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QUADRO SINOTTICO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Individuazione pedagogica del Consiglio di classe per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(vedi sezione: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Tipologia di segnalazione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”)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A) Alunno/a in situazione di svantaggio socio-economico-ambientale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B) Alunno/a in situazione di svantaggio linguistico e/o culturale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C) Alunno/a in situazione di difficoltà transitoria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56"/>
        <w:gridCol w:w="712"/>
        <w:tblGridChange w:id="0">
          <w:tblGrid>
            <w:gridCol w:w="9156"/>
            <w:gridCol w:w="71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2f2f2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Maggiori difficoltà rilevate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(vedi sezione: “Griglia di osservazione”)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Sfera ambientale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Sfera cognitiva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 Apprendimento madrelingua e/o lingue straniere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4) Sfera dello sviluppo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 Sfera emozionale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6) Sfera relazionale/comportamentale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Verbalizzazione consiglio di classe n°    ______ del _____/______/__________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Schede verranno conservate dal docente coordinatore nel RE in Materiale Didattico in condivisione con il team/CdC.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presente documento vincola al segreto professionale chiunque ne venga a conoscenza (art. 622 C.P.)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  <w:tab w:val="left" w:leader="none" w:pos="3320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  <w:tab w:val="left" w:leader="none" w:pos="3320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docente Coordinatore 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  <w:tab w:val="left" w:leader="none" w:pos="332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  <w:tab w:val="left" w:leader="none" w:pos="33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  <w:tab w:val="left" w:leader="none" w:pos="332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0"/>
          <w:tab w:val="left" w:leader="none" w:pos="332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4" w:top="117" w:left="1134" w:right="1134" w:header="142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Pinyon Script">
    <w:embedRegular w:fontKey="{00000000-0000-0000-0000-000000000000}" r:id="rId1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1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Modello individuazione BES 3 senza certificazione-primaria-secondaria</w:t>
      <w:tab/>
      <w:t xml:space="preserve">Pag.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4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Didascalia">
    <w:name w:val="Didascalia"/>
    <w:basedOn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textDirection w:val="btLr"/>
      <w:textAlignment w:val="top"/>
      <w:outlineLvl w:val="0"/>
    </w:pPr>
    <w:rPr>
      <w:rFonts w:ascii="Comic Sans MS" w:hAnsi="Comic Sans MS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Mappadocumento">
    <w:name w:val="Mappa documento"/>
    <w:basedOn w:val="Normale"/>
    <w:next w:val="Mappa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estonormale1">
    <w:name w:val="Testo normale1"/>
    <w:basedOn w:val="Normale"/>
    <w:next w:val="Testo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Enfasi(corsivo)">
    <w:name w:val="Enfasi (corsivo)"/>
    <w:next w:val="Enfasi(corsivo)"/>
    <w:autoRedefine w:val="0"/>
    <w:hidden w:val="0"/>
    <w:qFormat w:val="0"/>
    <w:rPr>
      <w:rFonts w:ascii="Verdana" w:hAnsi="Verdana"/>
      <w:color w:val="666699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efault">
    <w:name w:val="Default"/>
    <w:basedOn w:val="Normale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it-IT"/>
    </w:rPr>
  </w:style>
  <w:style w:type="character" w:styleId="Rimandocommento">
    <w:name w:val="Rimando commento"/>
    <w:next w:val="Rimandocommento"/>
    <w:autoRedefine w:val="0"/>
    <w:hidden w:val="0"/>
    <w:qFormat w:val="1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Testocommento">
    <w:name w:val="Testo commento"/>
    <w:basedOn w:val="Normale"/>
    <w:next w:val="Testocommen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TestocommentoCarattere">
    <w:name w:val="Testo commento Carattere"/>
    <w:next w:val="Testocommento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oggettocommento">
    <w:name w:val="Soggetto commento"/>
    <w:basedOn w:val="Testocommento"/>
    <w:next w:val="Testocommen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SoggettocommentoCarattere">
    <w:name w:val="Soggetto commento Carattere"/>
    <w:next w:val="SoggettocommentoCarattere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Elencomedio1-Colore6">
    <w:name w:val="Elenco medio 1 - Colore 6"/>
    <w:basedOn w:val="Tabellanormale"/>
    <w:next w:val="Elencomedio1-Colore6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/>
    </w:rPr>
    <w:tblPr>
      <w:tblStyle w:val="Elencomedio1-Colore6"/>
      <w:tblStyleRowBandSize w:val="1"/>
      <w:tblStyleColBandSize w:val="1"/>
      <w:jc w:val="left"/>
      <w:tblBorders>
        <w:top w:color="f79646" w:space="0" w:sz="8" w:val="single"/>
        <w:left w:color="auto" w:space="0" w:sz="0" w:val="none"/>
        <w:bottom w:color="f79646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umeropagina">
    <w:name w:val="Numero pagina"/>
    <w:next w:val="Numeropagin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vic83100r@pec.istruzione.It" TargetMode="External"/><Relationship Id="rId10" Type="http://schemas.openxmlformats.org/officeDocument/2006/relationships/hyperlink" Target="mailto:pvic83100r@istruzione.it" TargetMode="External"/><Relationship Id="rId13" Type="http://schemas.openxmlformats.org/officeDocument/2006/relationships/image" Target="media/image3.png"/><Relationship Id="rId12" Type="http://schemas.openxmlformats.org/officeDocument/2006/relationships/hyperlink" Target="http://www.icvialelibertavigevano.edu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SS0VMzpSvU40xFR8dA+zIgE2Sw==">CgMxLjAyCWguMzBqMHpsbDgAciExTFFobk1BdEpHZ2dUVlpMS0tnNUJYQjVJcXg0V2hDYnY=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2021-10-05T18:40:00Z</dcterms:created>
  <dc:creator>.</dc:creator>
</cp:coreProperties>
</file>