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11FAB" w:rsidRDefault="00D11FAB">
      <w:pPr>
        <w:widowControl w:val="0"/>
        <w:spacing w:line="276" w:lineRule="auto"/>
        <w:rPr>
          <w:rFonts w:ascii="Arial" w:eastAsia="Arial" w:hAnsi="Arial" w:cs="Arial"/>
          <w:sz w:val="22"/>
          <w:szCs w:val="22"/>
        </w:rPr>
      </w:pPr>
      <w:bookmarkStart w:id="0" w:name="_GoBack"/>
      <w:bookmarkEnd w:id="0"/>
    </w:p>
    <w:tbl>
      <w:tblPr>
        <w:tblStyle w:val="a"/>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21"/>
        <w:gridCol w:w="2878"/>
        <w:gridCol w:w="2372"/>
        <w:gridCol w:w="2156"/>
      </w:tblGrid>
      <w:tr w:rsidR="00D11FAB" w:rsidTr="0094526E">
        <w:trPr>
          <w:trHeight w:val="1041"/>
          <w:jc w:val="center"/>
        </w:trPr>
        <w:tc>
          <w:tcPr>
            <w:tcW w:w="2648" w:type="pct"/>
            <w:gridSpan w:val="2"/>
            <w:vAlign w:val="center"/>
          </w:tcPr>
          <w:p w:rsidR="00D11FAB" w:rsidRDefault="001D338F">
            <w:pPr>
              <w:jc w:val="center"/>
              <w:rPr>
                <w:b/>
              </w:rPr>
            </w:pPr>
            <w:r>
              <w:rPr>
                <w:b/>
                <w:noProof/>
              </w:rPr>
              <w:drawing>
                <wp:inline distT="0" distB="0" distL="0" distR="0">
                  <wp:extent cx="3086100" cy="723900"/>
                  <wp:effectExtent l="0" t="0" r="0" b="0"/>
                  <wp:docPr id="45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3086100" cy="723900"/>
                          </a:xfrm>
                          <a:prstGeom prst="rect">
                            <a:avLst/>
                          </a:prstGeom>
                          <a:ln/>
                        </pic:spPr>
                      </pic:pic>
                    </a:graphicData>
                  </a:graphic>
                </wp:inline>
              </w:drawing>
            </w:r>
          </w:p>
        </w:tc>
        <w:tc>
          <w:tcPr>
            <w:tcW w:w="2352" w:type="pct"/>
            <w:gridSpan w:val="2"/>
            <w:vAlign w:val="center"/>
          </w:tcPr>
          <w:p w:rsidR="00D11FAB" w:rsidRDefault="001D338F">
            <w:pPr>
              <w:jc w:val="center"/>
              <w:rPr>
                <w:rFonts w:ascii="Arial" w:eastAsia="Arial" w:hAnsi="Arial" w:cs="Arial"/>
              </w:rPr>
            </w:pPr>
            <w:r>
              <w:rPr>
                <w:rFonts w:ascii="Arial" w:eastAsia="Arial" w:hAnsi="Arial" w:cs="Arial"/>
                <w:noProof/>
              </w:rPr>
              <w:drawing>
                <wp:inline distT="0" distB="0" distL="0" distR="0">
                  <wp:extent cx="2724150" cy="685800"/>
                  <wp:effectExtent l="0" t="0" r="0" b="0"/>
                  <wp:docPr id="381" name="image5.jpg" descr="Home - KK Pon-Fesr | Know K."/>
                  <wp:cNvGraphicFramePr/>
                  <a:graphic xmlns:a="http://schemas.openxmlformats.org/drawingml/2006/main">
                    <a:graphicData uri="http://schemas.openxmlformats.org/drawingml/2006/picture">
                      <pic:pic xmlns:pic="http://schemas.openxmlformats.org/drawingml/2006/picture">
                        <pic:nvPicPr>
                          <pic:cNvPr id="0" name="image5.jpg" descr="Home - KK Pon-Fesr | Know K."/>
                          <pic:cNvPicPr preferRelativeResize="0"/>
                        </pic:nvPicPr>
                        <pic:blipFill>
                          <a:blip r:embed="rId9"/>
                          <a:srcRect/>
                          <a:stretch>
                            <a:fillRect/>
                          </a:stretch>
                        </pic:blipFill>
                        <pic:spPr>
                          <a:xfrm>
                            <a:off x="0" y="0"/>
                            <a:ext cx="2724150" cy="685800"/>
                          </a:xfrm>
                          <a:prstGeom prst="rect">
                            <a:avLst/>
                          </a:prstGeom>
                          <a:ln/>
                        </pic:spPr>
                      </pic:pic>
                    </a:graphicData>
                  </a:graphic>
                </wp:inline>
              </w:drawing>
            </w:r>
          </w:p>
        </w:tc>
      </w:tr>
      <w:tr w:rsidR="00D11FAB" w:rsidTr="0094526E">
        <w:trPr>
          <w:trHeight w:val="1758"/>
          <w:jc w:val="center"/>
        </w:trPr>
        <w:tc>
          <w:tcPr>
            <w:tcW w:w="1153" w:type="pct"/>
            <w:vAlign w:val="center"/>
          </w:tcPr>
          <w:p w:rsidR="00D11FAB" w:rsidRDefault="001D338F">
            <w:pPr>
              <w:jc w:val="center"/>
              <w:rPr>
                <w:rFonts w:ascii="Arial" w:eastAsia="Arial" w:hAnsi="Arial" w:cs="Arial"/>
                <w:b/>
              </w:rPr>
            </w:pPr>
            <w:r>
              <w:rPr>
                <w:noProof/>
                <w:sz w:val="22"/>
                <w:szCs w:val="22"/>
              </w:rPr>
              <w:drawing>
                <wp:inline distT="0" distB="0" distL="0" distR="0">
                  <wp:extent cx="419100" cy="495300"/>
                  <wp:effectExtent l="0" t="0" r="0" b="0"/>
                  <wp:docPr id="400" name="image6.png" descr="Emblema della Repubblica Italiana - Wikipedia"/>
                  <wp:cNvGraphicFramePr/>
                  <a:graphic xmlns:a="http://schemas.openxmlformats.org/drawingml/2006/main">
                    <a:graphicData uri="http://schemas.openxmlformats.org/drawingml/2006/picture">
                      <pic:pic xmlns:pic="http://schemas.openxmlformats.org/drawingml/2006/picture">
                        <pic:nvPicPr>
                          <pic:cNvPr id="0" name="image6.png" descr="Emblema della Repubblica Italiana - Wikipedia"/>
                          <pic:cNvPicPr preferRelativeResize="0"/>
                        </pic:nvPicPr>
                        <pic:blipFill>
                          <a:blip r:embed="rId10"/>
                          <a:srcRect/>
                          <a:stretch>
                            <a:fillRect/>
                          </a:stretch>
                        </pic:blipFill>
                        <pic:spPr>
                          <a:xfrm>
                            <a:off x="0" y="0"/>
                            <a:ext cx="419100" cy="495300"/>
                          </a:xfrm>
                          <a:prstGeom prst="rect">
                            <a:avLst/>
                          </a:prstGeom>
                          <a:ln/>
                        </pic:spPr>
                      </pic:pic>
                    </a:graphicData>
                  </a:graphic>
                </wp:inline>
              </w:drawing>
            </w:r>
          </w:p>
          <w:p w:rsidR="00D11FAB" w:rsidRDefault="001D338F">
            <w:pPr>
              <w:jc w:val="center"/>
              <w:rPr>
                <w:rFonts w:ascii="Pinyon Script" w:eastAsia="Pinyon Script" w:hAnsi="Pinyon Script" w:cs="Pinyon Script"/>
                <w:sz w:val="32"/>
                <w:szCs w:val="32"/>
              </w:rPr>
            </w:pPr>
            <w:r>
              <w:rPr>
                <w:rFonts w:ascii="Pinyon Script" w:eastAsia="Pinyon Script" w:hAnsi="Pinyon Script" w:cs="Pinyon Script"/>
                <w:sz w:val="32"/>
                <w:szCs w:val="32"/>
              </w:rPr>
              <w:t>Ministero dell’Istruzione e del Merito</w:t>
            </w:r>
          </w:p>
        </w:tc>
        <w:tc>
          <w:tcPr>
            <w:tcW w:w="2727" w:type="pct"/>
            <w:gridSpan w:val="2"/>
            <w:vAlign w:val="center"/>
          </w:tcPr>
          <w:p w:rsidR="00D11FAB" w:rsidRDefault="001D338F">
            <w:pPr>
              <w:jc w:val="center"/>
              <w:rPr>
                <w:b/>
              </w:rPr>
            </w:pPr>
            <w:r>
              <w:rPr>
                <w:b/>
              </w:rPr>
              <w:t>ISTITUTO COMPRENSIVO STATALE DI VIALE LIBERTA’</w:t>
            </w:r>
          </w:p>
          <w:p w:rsidR="00D11FAB" w:rsidRDefault="001D338F">
            <w:pPr>
              <w:jc w:val="center"/>
              <w:rPr>
                <w:sz w:val="16"/>
                <w:szCs w:val="16"/>
              </w:rPr>
            </w:pPr>
            <w:r>
              <w:rPr>
                <w:sz w:val="16"/>
                <w:szCs w:val="16"/>
              </w:rPr>
              <w:t>Scuole dell’ Infanzia “C. Corsico” - “S. Maria delle Vigne”</w:t>
            </w:r>
          </w:p>
          <w:p w:rsidR="00D11FAB" w:rsidRDefault="001D338F">
            <w:pPr>
              <w:jc w:val="center"/>
              <w:rPr>
                <w:sz w:val="16"/>
                <w:szCs w:val="16"/>
              </w:rPr>
            </w:pPr>
            <w:r>
              <w:rPr>
                <w:sz w:val="16"/>
                <w:szCs w:val="16"/>
              </w:rPr>
              <w:t xml:space="preserve">Scuole Primarie “E. De Amicis” </w:t>
            </w:r>
            <w:r>
              <w:rPr>
                <w:sz w:val="16"/>
                <w:szCs w:val="16"/>
              </w:rPr>
              <w:t>- “A. Botto”</w:t>
            </w:r>
          </w:p>
          <w:p w:rsidR="00D11FAB" w:rsidRDefault="001D338F">
            <w:pPr>
              <w:jc w:val="center"/>
              <w:rPr>
                <w:sz w:val="16"/>
                <w:szCs w:val="16"/>
              </w:rPr>
            </w:pPr>
            <w:r>
              <w:rPr>
                <w:sz w:val="16"/>
                <w:szCs w:val="16"/>
              </w:rPr>
              <w:t>Scuola Secondaria di Primo Grado “G. Robecchi”</w:t>
            </w:r>
          </w:p>
          <w:p w:rsidR="00D11FAB" w:rsidRDefault="001D338F">
            <w:pPr>
              <w:jc w:val="center"/>
              <w:rPr>
                <w:sz w:val="16"/>
                <w:szCs w:val="16"/>
              </w:rPr>
            </w:pPr>
            <w:r>
              <w:rPr>
                <w:sz w:val="16"/>
                <w:szCs w:val="16"/>
              </w:rPr>
              <w:t>Viale Libertà, 32 – 27029 Vigevano (PV)  Tel. 0381/42464 -  Fax  0381/42474</w:t>
            </w:r>
          </w:p>
          <w:p w:rsidR="00D11FAB" w:rsidRDefault="001D338F">
            <w:pPr>
              <w:jc w:val="center"/>
              <w:rPr>
                <w:sz w:val="16"/>
                <w:szCs w:val="16"/>
              </w:rPr>
            </w:pPr>
            <w:r>
              <w:rPr>
                <w:sz w:val="16"/>
                <w:szCs w:val="16"/>
              </w:rPr>
              <w:t xml:space="preserve">e-mail </w:t>
            </w:r>
            <w:hyperlink r:id="rId11">
              <w:r>
                <w:rPr>
                  <w:color w:val="0000FF"/>
                  <w:sz w:val="16"/>
                  <w:szCs w:val="16"/>
                  <w:u w:val="single"/>
                </w:rPr>
                <w:t>pvic83100r@istruzione.it</w:t>
              </w:r>
            </w:hyperlink>
            <w:r>
              <w:rPr>
                <w:sz w:val="16"/>
                <w:szCs w:val="16"/>
              </w:rPr>
              <w:t xml:space="preserve"> -  Pec: </w:t>
            </w:r>
            <w:hyperlink r:id="rId12">
              <w:r>
                <w:rPr>
                  <w:color w:val="0000FF"/>
                  <w:sz w:val="16"/>
                  <w:szCs w:val="16"/>
                  <w:u w:val="single"/>
                </w:rPr>
                <w:t>pvic83100r@pec.istruzione.it</w:t>
              </w:r>
            </w:hyperlink>
          </w:p>
          <w:p w:rsidR="00D11FAB" w:rsidRDefault="001D338F">
            <w:pPr>
              <w:jc w:val="center"/>
              <w:rPr>
                <w:sz w:val="16"/>
                <w:szCs w:val="16"/>
              </w:rPr>
            </w:pPr>
            <w:r>
              <w:rPr>
                <w:sz w:val="16"/>
                <w:szCs w:val="16"/>
              </w:rPr>
              <w:t xml:space="preserve">Sito internet: </w:t>
            </w:r>
            <w:hyperlink r:id="rId13">
              <w:r>
                <w:rPr>
                  <w:color w:val="0000FF"/>
                  <w:sz w:val="16"/>
                  <w:szCs w:val="16"/>
                  <w:u w:val="single"/>
                </w:rPr>
                <w:t>www.icvialelibertavigevano.edu.it</w:t>
              </w:r>
            </w:hyperlink>
          </w:p>
          <w:p w:rsidR="00D11FAB" w:rsidRDefault="001D338F">
            <w:pPr>
              <w:jc w:val="center"/>
              <w:rPr>
                <w:sz w:val="16"/>
                <w:szCs w:val="16"/>
              </w:rPr>
            </w:pPr>
            <w:r>
              <w:rPr>
                <w:sz w:val="16"/>
                <w:szCs w:val="16"/>
              </w:rPr>
              <w:t>Codice Fiscale  94034000185</w:t>
            </w:r>
          </w:p>
          <w:p w:rsidR="00D11FAB" w:rsidRDefault="001D338F">
            <w:pPr>
              <w:jc w:val="center"/>
              <w:rPr>
                <w:b/>
              </w:rPr>
            </w:pPr>
            <w:r>
              <w:rPr>
                <w:sz w:val="16"/>
                <w:szCs w:val="16"/>
              </w:rPr>
              <w:t>Codice Meccanografico: PVIC83100R</w:t>
            </w:r>
          </w:p>
        </w:tc>
        <w:tc>
          <w:tcPr>
            <w:tcW w:w="1120" w:type="pct"/>
            <w:vAlign w:val="center"/>
          </w:tcPr>
          <w:p w:rsidR="00D11FAB" w:rsidRDefault="001D338F">
            <w:pPr>
              <w:jc w:val="center"/>
              <w:rPr>
                <w:rFonts w:ascii="Arial" w:eastAsia="Arial" w:hAnsi="Arial" w:cs="Arial"/>
                <w:b/>
              </w:rPr>
            </w:pPr>
            <w:r>
              <w:rPr>
                <w:rFonts w:ascii="Arial" w:eastAsia="Arial" w:hAnsi="Arial" w:cs="Arial"/>
                <w:noProof/>
              </w:rPr>
              <w:drawing>
                <wp:inline distT="0" distB="0" distL="0" distR="0">
                  <wp:extent cx="1143000" cy="704850"/>
                  <wp:effectExtent l="0" t="0" r="0" b="0"/>
                  <wp:docPr id="446" name="image4.png" descr="Descrizione: C:\Users\ALESSIO\Dropbox\ISTITUTO.png"/>
                  <wp:cNvGraphicFramePr/>
                  <a:graphic xmlns:a="http://schemas.openxmlformats.org/drawingml/2006/main">
                    <a:graphicData uri="http://schemas.openxmlformats.org/drawingml/2006/picture">
                      <pic:pic xmlns:pic="http://schemas.openxmlformats.org/drawingml/2006/picture">
                        <pic:nvPicPr>
                          <pic:cNvPr id="0" name="image4.png" descr="Descrizione: C:\Users\ALESSIO\Dropbox\ISTITUTO.png"/>
                          <pic:cNvPicPr preferRelativeResize="0"/>
                        </pic:nvPicPr>
                        <pic:blipFill>
                          <a:blip r:embed="rId14"/>
                          <a:srcRect/>
                          <a:stretch>
                            <a:fillRect/>
                          </a:stretch>
                        </pic:blipFill>
                        <pic:spPr>
                          <a:xfrm>
                            <a:off x="0" y="0"/>
                            <a:ext cx="1143000" cy="704850"/>
                          </a:xfrm>
                          <a:prstGeom prst="rect">
                            <a:avLst/>
                          </a:prstGeom>
                          <a:ln/>
                        </pic:spPr>
                      </pic:pic>
                    </a:graphicData>
                  </a:graphic>
                </wp:inline>
              </w:drawing>
            </w:r>
          </w:p>
        </w:tc>
      </w:tr>
    </w:tbl>
    <w:p w:rsidR="00D11FAB" w:rsidRDefault="001D338F">
      <w:pPr>
        <w:jc w:val="right"/>
        <w:rPr>
          <w:sz w:val="24"/>
          <w:szCs w:val="24"/>
        </w:rPr>
      </w:pPr>
      <w:r>
        <w:rPr>
          <w:sz w:val="24"/>
          <w:szCs w:val="24"/>
        </w:rPr>
        <w:t>Vigevano, 08 settembre 2023</w:t>
      </w:r>
    </w:p>
    <w:p w:rsidR="00D11FAB" w:rsidRDefault="00D11FAB">
      <w:pPr>
        <w:rPr>
          <w:sz w:val="24"/>
          <w:szCs w:val="24"/>
        </w:rPr>
      </w:pPr>
    </w:p>
    <w:p w:rsidR="00D11FAB" w:rsidRDefault="001D338F">
      <w:pPr>
        <w:ind w:left="1840"/>
        <w:jc w:val="center"/>
        <w:rPr>
          <w:b/>
          <w:sz w:val="24"/>
          <w:szCs w:val="24"/>
        </w:rPr>
      </w:pPr>
      <w:r>
        <w:rPr>
          <w:b/>
          <w:sz w:val="24"/>
          <w:szCs w:val="24"/>
        </w:rPr>
        <w:t>RELAZIONE SUI RISULTATI DELLE PROVE INVALSI A.S. 2022/2023</w:t>
      </w:r>
    </w:p>
    <w:p w:rsidR="00D11FAB" w:rsidRDefault="00D11FAB">
      <w:pPr>
        <w:ind w:left="1840"/>
        <w:rPr>
          <w:b/>
          <w:sz w:val="24"/>
          <w:szCs w:val="24"/>
        </w:rPr>
      </w:pPr>
    </w:p>
    <w:p w:rsidR="00D11FAB" w:rsidRDefault="00D11FAB">
      <w:pPr>
        <w:spacing w:line="238" w:lineRule="auto"/>
        <w:rPr>
          <w:sz w:val="24"/>
          <w:szCs w:val="24"/>
        </w:rPr>
      </w:pPr>
    </w:p>
    <w:p w:rsidR="00D11FAB" w:rsidRDefault="001D338F">
      <w:pPr>
        <w:spacing w:line="245" w:lineRule="auto"/>
        <w:jc w:val="both"/>
        <w:rPr>
          <w:sz w:val="24"/>
          <w:szCs w:val="24"/>
        </w:rPr>
      </w:pPr>
      <w:r>
        <w:rPr>
          <w:sz w:val="24"/>
          <w:szCs w:val="24"/>
        </w:rPr>
        <w:t xml:space="preserve">Le medie percentuali dei punteggi ottenuti nel nostro Istituto dalle classi seconde nelle prove di Italiano e Matematica risultano di livello inferiore rispetto alla </w:t>
      </w:r>
      <w:r>
        <w:rPr>
          <w:sz w:val="24"/>
          <w:szCs w:val="24"/>
        </w:rPr>
        <w:t>media nazionale, le classi quinte nelle prove di Italiano e Inglese (reading e listening) risultano nella media o di livello superiore, mentre le prove di matematica risultano di pochi punti percentuale al di sotto della media nazionale.</w:t>
      </w:r>
    </w:p>
    <w:p w:rsidR="00D11FAB" w:rsidRDefault="001D338F">
      <w:pPr>
        <w:spacing w:line="228" w:lineRule="auto"/>
        <w:ind w:right="20"/>
        <w:jc w:val="both"/>
        <w:rPr>
          <w:sz w:val="24"/>
          <w:szCs w:val="24"/>
        </w:rPr>
      </w:pPr>
      <w:r>
        <w:rPr>
          <w:sz w:val="24"/>
          <w:szCs w:val="24"/>
        </w:rPr>
        <w:t xml:space="preserve">Vengono qui di seguito riportate </w:t>
      </w:r>
      <w:r>
        <w:rPr>
          <w:b/>
          <w:sz w:val="24"/>
          <w:szCs w:val="24"/>
        </w:rPr>
        <w:t>le medie percentuali d’Istituto</w:t>
      </w:r>
      <w:r>
        <w:rPr>
          <w:sz w:val="24"/>
          <w:szCs w:val="24"/>
        </w:rPr>
        <w:t>, messe a confronto con la media nazionale:</w:t>
      </w:r>
    </w:p>
    <w:p w:rsidR="00D11FAB" w:rsidRDefault="00D11FAB">
      <w:pPr>
        <w:spacing w:line="228" w:lineRule="auto"/>
        <w:ind w:right="20"/>
        <w:jc w:val="both"/>
        <w:rPr>
          <w:sz w:val="24"/>
          <w:szCs w:val="24"/>
        </w:rPr>
      </w:pPr>
    </w:p>
    <w:p w:rsidR="00D11FAB" w:rsidRDefault="001D338F">
      <w:pPr>
        <w:spacing w:line="228" w:lineRule="auto"/>
        <w:ind w:right="20"/>
        <w:jc w:val="both"/>
        <w:rPr>
          <w:sz w:val="24"/>
          <w:szCs w:val="24"/>
        </w:rPr>
      </w:pPr>
      <w:r>
        <w:rPr>
          <w:sz w:val="24"/>
          <w:szCs w:val="24"/>
        </w:rPr>
        <w:t>SCUOLA PRIMARIA</w:t>
      </w:r>
    </w:p>
    <w:p w:rsidR="00D11FAB" w:rsidRDefault="00D11FAB">
      <w:pPr>
        <w:spacing w:line="170" w:lineRule="auto"/>
        <w:rPr>
          <w:sz w:val="24"/>
          <w:szCs w:val="24"/>
        </w:rPr>
      </w:pPr>
    </w:p>
    <w:tbl>
      <w:tblPr>
        <w:tblStyle w:val="a0"/>
        <w:tblW w:w="9639" w:type="dxa"/>
        <w:tblInd w:w="10" w:type="dxa"/>
        <w:tblLayout w:type="fixed"/>
        <w:tblLook w:val="0000" w:firstRow="0" w:lastRow="0" w:firstColumn="0" w:lastColumn="0" w:noHBand="0" w:noVBand="0"/>
      </w:tblPr>
      <w:tblGrid>
        <w:gridCol w:w="3241"/>
        <w:gridCol w:w="3241"/>
        <w:gridCol w:w="3137"/>
        <w:gridCol w:w="20"/>
      </w:tblGrid>
      <w:tr w:rsidR="0094526E" w:rsidTr="007E15D4">
        <w:trPr>
          <w:trHeight w:val="650"/>
        </w:trPr>
        <w:tc>
          <w:tcPr>
            <w:tcW w:w="3241" w:type="dxa"/>
            <w:tcBorders>
              <w:top w:val="single" w:sz="8" w:space="0" w:color="000000"/>
              <w:left w:val="single" w:sz="8" w:space="0" w:color="000000"/>
              <w:right w:val="single" w:sz="8" w:space="0" w:color="000000"/>
            </w:tcBorders>
            <w:shd w:val="clear" w:color="auto" w:fill="auto"/>
            <w:vAlign w:val="center"/>
          </w:tcPr>
          <w:p w:rsidR="0094526E" w:rsidRDefault="0094526E" w:rsidP="0094526E">
            <w:pPr>
              <w:jc w:val="center"/>
              <w:rPr>
                <w:b/>
                <w:sz w:val="24"/>
                <w:szCs w:val="24"/>
              </w:rPr>
            </w:pPr>
          </w:p>
          <w:p w:rsidR="0094526E" w:rsidRDefault="0094526E" w:rsidP="0094526E">
            <w:pPr>
              <w:jc w:val="center"/>
              <w:rPr>
                <w:sz w:val="24"/>
                <w:szCs w:val="24"/>
              </w:rPr>
            </w:pPr>
            <w:r>
              <w:rPr>
                <w:b/>
                <w:sz w:val="24"/>
                <w:szCs w:val="24"/>
              </w:rPr>
              <w:t>Classi Seconde</w:t>
            </w:r>
          </w:p>
        </w:tc>
        <w:tc>
          <w:tcPr>
            <w:tcW w:w="3241" w:type="dxa"/>
            <w:vMerge w:val="restart"/>
            <w:tcBorders>
              <w:top w:val="single" w:sz="8" w:space="0" w:color="000000"/>
              <w:right w:val="single" w:sz="8" w:space="0" w:color="000000"/>
            </w:tcBorders>
            <w:shd w:val="clear" w:color="auto" w:fill="auto"/>
            <w:vAlign w:val="center"/>
          </w:tcPr>
          <w:p w:rsidR="0094526E" w:rsidRDefault="0094526E" w:rsidP="0094526E">
            <w:pPr>
              <w:jc w:val="center"/>
              <w:rPr>
                <w:sz w:val="24"/>
                <w:szCs w:val="24"/>
              </w:rPr>
            </w:pPr>
            <w:r>
              <w:rPr>
                <w:sz w:val="24"/>
                <w:szCs w:val="24"/>
              </w:rPr>
              <w:t>Media del punteggio in</w:t>
            </w:r>
          </w:p>
          <w:p w:rsidR="0094526E" w:rsidRDefault="0094526E" w:rsidP="0094526E">
            <w:pPr>
              <w:jc w:val="center"/>
              <w:rPr>
                <w:sz w:val="24"/>
                <w:szCs w:val="24"/>
              </w:rPr>
            </w:pPr>
            <w:r>
              <w:rPr>
                <w:sz w:val="24"/>
                <w:szCs w:val="24"/>
              </w:rPr>
              <w:t>percentuale al netto dello cheating ottenuta nel</w:t>
            </w:r>
          </w:p>
          <w:p w:rsidR="0094526E" w:rsidRDefault="0094526E" w:rsidP="0094526E">
            <w:pPr>
              <w:spacing w:line="291" w:lineRule="auto"/>
              <w:jc w:val="center"/>
              <w:rPr>
                <w:sz w:val="24"/>
                <w:szCs w:val="24"/>
              </w:rPr>
            </w:pPr>
            <w:r>
              <w:rPr>
                <w:sz w:val="24"/>
                <w:szCs w:val="24"/>
              </w:rPr>
              <w:t>nostro Istituto</w:t>
            </w:r>
          </w:p>
        </w:tc>
        <w:tc>
          <w:tcPr>
            <w:tcW w:w="3157" w:type="dxa"/>
            <w:gridSpan w:val="2"/>
            <w:vMerge w:val="restart"/>
            <w:tcBorders>
              <w:top w:val="single" w:sz="8" w:space="0" w:color="000000"/>
              <w:right w:val="single" w:sz="8" w:space="0" w:color="000000"/>
            </w:tcBorders>
            <w:shd w:val="clear" w:color="auto" w:fill="auto"/>
            <w:vAlign w:val="center"/>
          </w:tcPr>
          <w:p w:rsidR="0094526E" w:rsidRDefault="0094526E" w:rsidP="0094526E">
            <w:pPr>
              <w:jc w:val="center"/>
              <w:rPr>
                <w:sz w:val="24"/>
                <w:szCs w:val="24"/>
              </w:rPr>
            </w:pPr>
            <w:r>
              <w:rPr>
                <w:sz w:val="24"/>
                <w:szCs w:val="24"/>
              </w:rPr>
              <w:t>Media del punteggio in percentuale in Italia</w:t>
            </w:r>
          </w:p>
        </w:tc>
      </w:tr>
      <w:tr w:rsidR="0094526E" w:rsidTr="007E15D4">
        <w:trPr>
          <w:trHeight w:val="315"/>
        </w:trPr>
        <w:tc>
          <w:tcPr>
            <w:tcW w:w="3241" w:type="dxa"/>
            <w:tcBorders>
              <w:left w:val="single" w:sz="8" w:space="0" w:color="000000"/>
              <w:bottom w:val="single" w:sz="8" w:space="0" w:color="000000"/>
              <w:right w:val="single" w:sz="8" w:space="0" w:color="000000"/>
            </w:tcBorders>
            <w:shd w:val="clear" w:color="auto" w:fill="auto"/>
            <w:vAlign w:val="center"/>
          </w:tcPr>
          <w:p w:rsidR="0094526E" w:rsidRDefault="0094526E" w:rsidP="0094526E">
            <w:pPr>
              <w:jc w:val="center"/>
              <w:rPr>
                <w:sz w:val="24"/>
                <w:szCs w:val="24"/>
              </w:rPr>
            </w:pPr>
          </w:p>
        </w:tc>
        <w:tc>
          <w:tcPr>
            <w:tcW w:w="3241" w:type="dxa"/>
            <w:vMerge/>
            <w:tcBorders>
              <w:bottom w:val="single" w:sz="8" w:space="0" w:color="000000"/>
              <w:right w:val="single" w:sz="8" w:space="0" w:color="000000"/>
            </w:tcBorders>
            <w:shd w:val="clear" w:color="auto" w:fill="auto"/>
            <w:vAlign w:val="center"/>
          </w:tcPr>
          <w:p w:rsidR="0094526E" w:rsidRDefault="0094526E" w:rsidP="0094526E">
            <w:pPr>
              <w:spacing w:line="291" w:lineRule="auto"/>
              <w:jc w:val="center"/>
              <w:rPr>
                <w:sz w:val="24"/>
                <w:szCs w:val="24"/>
              </w:rPr>
            </w:pPr>
          </w:p>
        </w:tc>
        <w:tc>
          <w:tcPr>
            <w:tcW w:w="3157" w:type="dxa"/>
            <w:gridSpan w:val="2"/>
            <w:vMerge/>
            <w:tcBorders>
              <w:bottom w:val="single" w:sz="8" w:space="0" w:color="000000"/>
              <w:right w:val="single" w:sz="8" w:space="0" w:color="000000"/>
            </w:tcBorders>
            <w:shd w:val="clear" w:color="auto" w:fill="auto"/>
            <w:vAlign w:val="center"/>
          </w:tcPr>
          <w:p w:rsidR="0094526E" w:rsidRDefault="0094526E" w:rsidP="0094526E">
            <w:pPr>
              <w:jc w:val="center"/>
              <w:rPr>
                <w:sz w:val="24"/>
                <w:szCs w:val="24"/>
              </w:rPr>
            </w:pPr>
          </w:p>
        </w:tc>
      </w:tr>
      <w:tr w:rsidR="00D11FAB" w:rsidTr="007E15D4">
        <w:trPr>
          <w:trHeight w:val="315"/>
        </w:trPr>
        <w:tc>
          <w:tcPr>
            <w:tcW w:w="3241" w:type="dxa"/>
            <w:tcBorders>
              <w:left w:val="single" w:sz="8" w:space="0" w:color="000000"/>
              <w:bottom w:val="single" w:sz="8" w:space="0" w:color="000000"/>
              <w:right w:val="single" w:sz="8" w:space="0" w:color="000000"/>
            </w:tcBorders>
            <w:shd w:val="clear" w:color="auto" w:fill="auto"/>
            <w:vAlign w:val="center"/>
          </w:tcPr>
          <w:p w:rsidR="00D11FAB" w:rsidRDefault="001D338F" w:rsidP="0094526E">
            <w:pPr>
              <w:spacing w:line="282" w:lineRule="auto"/>
              <w:jc w:val="center"/>
              <w:rPr>
                <w:sz w:val="24"/>
                <w:szCs w:val="24"/>
              </w:rPr>
            </w:pPr>
            <w:r>
              <w:rPr>
                <w:sz w:val="24"/>
                <w:szCs w:val="24"/>
              </w:rPr>
              <w:t>ITALIANO</w:t>
            </w:r>
          </w:p>
        </w:tc>
        <w:tc>
          <w:tcPr>
            <w:tcW w:w="3241" w:type="dxa"/>
            <w:tcBorders>
              <w:bottom w:val="single" w:sz="8" w:space="0" w:color="000000"/>
              <w:right w:val="single" w:sz="8" w:space="0" w:color="000000"/>
            </w:tcBorders>
            <w:shd w:val="clear" w:color="auto" w:fill="auto"/>
            <w:vAlign w:val="center"/>
          </w:tcPr>
          <w:p w:rsidR="00D11FAB" w:rsidRDefault="001D338F" w:rsidP="0094526E">
            <w:pPr>
              <w:spacing w:line="282" w:lineRule="auto"/>
              <w:jc w:val="center"/>
              <w:rPr>
                <w:color w:val="000000"/>
                <w:sz w:val="24"/>
                <w:szCs w:val="24"/>
              </w:rPr>
            </w:pPr>
            <w:r>
              <w:rPr>
                <w:color w:val="3B576D"/>
                <w:sz w:val="24"/>
                <w:szCs w:val="24"/>
                <w:highlight w:val="white"/>
              </w:rPr>
              <w:t>24,2</w:t>
            </w:r>
          </w:p>
        </w:tc>
        <w:tc>
          <w:tcPr>
            <w:tcW w:w="3157" w:type="dxa"/>
            <w:gridSpan w:val="2"/>
            <w:tcBorders>
              <w:bottom w:val="single" w:sz="8" w:space="0" w:color="000000"/>
              <w:right w:val="single" w:sz="8" w:space="0" w:color="000000"/>
            </w:tcBorders>
            <w:shd w:val="clear" w:color="auto" w:fill="FFFFFF"/>
            <w:vAlign w:val="center"/>
          </w:tcPr>
          <w:p w:rsidR="00D11FAB" w:rsidRDefault="001D338F" w:rsidP="0094526E">
            <w:pPr>
              <w:spacing w:line="282" w:lineRule="auto"/>
              <w:jc w:val="center"/>
              <w:rPr>
                <w:color w:val="000000"/>
                <w:sz w:val="24"/>
                <w:szCs w:val="24"/>
              </w:rPr>
            </w:pPr>
            <w:r>
              <w:rPr>
                <w:color w:val="000000"/>
                <w:sz w:val="24"/>
                <w:szCs w:val="24"/>
              </w:rPr>
              <w:t>54,2</w:t>
            </w:r>
          </w:p>
        </w:tc>
      </w:tr>
      <w:tr w:rsidR="00D11FAB" w:rsidTr="007E15D4">
        <w:trPr>
          <w:trHeight w:val="315"/>
        </w:trPr>
        <w:tc>
          <w:tcPr>
            <w:tcW w:w="3241" w:type="dxa"/>
            <w:tcBorders>
              <w:left w:val="single" w:sz="8" w:space="0" w:color="000000"/>
              <w:bottom w:val="single" w:sz="8" w:space="0" w:color="000000"/>
              <w:right w:val="single" w:sz="8" w:space="0" w:color="000000"/>
            </w:tcBorders>
            <w:shd w:val="clear" w:color="auto" w:fill="auto"/>
            <w:vAlign w:val="center"/>
          </w:tcPr>
          <w:p w:rsidR="00D11FAB" w:rsidRDefault="001D338F" w:rsidP="0094526E">
            <w:pPr>
              <w:spacing w:line="280" w:lineRule="auto"/>
              <w:jc w:val="center"/>
              <w:rPr>
                <w:sz w:val="24"/>
                <w:szCs w:val="24"/>
              </w:rPr>
            </w:pPr>
            <w:r>
              <w:rPr>
                <w:sz w:val="24"/>
                <w:szCs w:val="24"/>
              </w:rPr>
              <w:t>MATEMATICA</w:t>
            </w:r>
          </w:p>
        </w:tc>
        <w:tc>
          <w:tcPr>
            <w:tcW w:w="3241" w:type="dxa"/>
            <w:tcBorders>
              <w:bottom w:val="single" w:sz="8" w:space="0" w:color="000000"/>
              <w:right w:val="single" w:sz="8" w:space="0" w:color="000000"/>
            </w:tcBorders>
            <w:shd w:val="clear" w:color="auto" w:fill="auto"/>
            <w:vAlign w:val="center"/>
          </w:tcPr>
          <w:p w:rsidR="00D11FAB" w:rsidRDefault="001D338F" w:rsidP="0094526E">
            <w:pPr>
              <w:spacing w:line="280" w:lineRule="auto"/>
              <w:jc w:val="center"/>
              <w:rPr>
                <w:color w:val="000000"/>
                <w:sz w:val="24"/>
                <w:szCs w:val="24"/>
              </w:rPr>
            </w:pPr>
            <w:r>
              <w:rPr>
                <w:color w:val="3B576D"/>
                <w:sz w:val="24"/>
                <w:szCs w:val="24"/>
                <w:highlight w:val="white"/>
              </w:rPr>
              <w:t>19,2</w:t>
            </w:r>
          </w:p>
        </w:tc>
        <w:tc>
          <w:tcPr>
            <w:tcW w:w="3157" w:type="dxa"/>
            <w:gridSpan w:val="2"/>
            <w:tcBorders>
              <w:bottom w:val="single" w:sz="8" w:space="0" w:color="000000"/>
              <w:right w:val="single" w:sz="8" w:space="0" w:color="000000"/>
            </w:tcBorders>
            <w:shd w:val="clear" w:color="auto" w:fill="auto"/>
            <w:vAlign w:val="center"/>
          </w:tcPr>
          <w:p w:rsidR="00D11FAB" w:rsidRDefault="001D338F" w:rsidP="0094526E">
            <w:pPr>
              <w:spacing w:line="280" w:lineRule="auto"/>
              <w:jc w:val="center"/>
              <w:rPr>
                <w:sz w:val="24"/>
                <w:szCs w:val="24"/>
              </w:rPr>
            </w:pPr>
            <w:r>
              <w:rPr>
                <w:sz w:val="24"/>
                <w:szCs w:val="24"/>
              </w:rPr>
              <w:t>54,6</w:t>
            </w:r>
          </w:p>
        </w:tc>
      </w:tr>
      <w:tr w:rsidR="00D11FAB" w:rsidTr="007E15D4">
        <w:trPr>
          <w:trHeight w:val="315"/>
        </w:trPr>
        <w:tc>
          <w:tcPr>
            <w:tcW w:w="9639" w:type="dxa"/>
            <w:gridSpan w:val="4"/>
            <w:tcBorders>
              <w:bottom w:val="single" w:sz="8" w:space="0" w:color="000000"/>
            </w:tcBorders>
            <w:shd w:val="clear" w:color="auto" w:fill="auto"/>
            <w:vAlign w:val="center"/>
          </w:tcPr>
          <w:p w:rsidR="00D11FAB" w:rsidRDefault="00D11FAB" w:rsidP="0094526E">
            <w:pPr>
              <w:jc w:val="center"/>
              <w:rPr>
                <w:sz w:val="24"/>
                <w:szCs w:val="24"/>
              </w:rPr>
            </w:pPr>
          </w:p>
        </w:tc>
      </w:tr>
      <w:tr w:rsidR="0094526E" w:rsidTr="007E15D4">
        <w:trPr>
          <w:trHeight w:val="315"/>
        </w:trPr>
        <w:tc>
          <w:tcPr>
            <w:tcW w:w="3241" w:type="dxa"/>
            <w:tcBorders>
              <w:left w:val="single" w:sz="8" w:space="0" w:color="000000"/>
              <w:right w:val="single" w:sz="8" w:space="0" w:color="000000"/>
            </w:tcBorders>
            <w:shd w:val="clear" w:color="auto" w:fill="auto"/>
            <w:vAlign w:val="center"/>
          </w:tcPr>
          <w:p w:rsidR="0094526E" w:rsidRDefault="0094526E" w:rsidP="0094526E">
            <w:pPr>
              <w:jc w:val="center"/>
              <w:rPr>
                <w:sz w:val="24"/>
                <w:szCs w:val="24"/>
              </w:rPr>
            </w:pPr>
          </w:p>
        </w:tc>
        <w:tc>
          <w:tcPr>
            <w:tcW w:w="3241" w:type="dxa"/>
            <w:vMerge w:val="restart"/>
            <w:tcBorders>
              <w:right w:val="single" w:sz="8" w:space="0" w:color="000000"/>
            </w:tcBorders>
            <w:shd w:val="clear" w:color="auto" w:fill="auto"/>
            <w:vAlign w:val="center"/>
          </w:tcPr>
          <w:p w:rsidR="0094526E" w:rsidRDefault="0094526E" w:rsidP="0094526E">
            <w:pPr>
              <w:jc w:val="center"/>
              <w:rPr>
                <w:sz w:val="24"/>
                <w:szCs w:val="24"/>
              </w:rPr>
            </w:pPr>
            <w:r>
              <w:rPr>
                <w:sz w:val="24"/>
                <w:szCs w:val="24"/>
              </w:rPr>
              <w:t>Media del punteggio in</w:t>
            </w:r>
          </w:p>
          <w:p w:rsidR="0094526E" w:rsidRDefault="0094526E" w:rsidP="0094526E">
            <w:pPr>
              <w:jc w:val="center"/>
              <w:rPr>
                <w:sz w:val="24"/>
                <w:szCs w:val="24"/>
              </w:rPr>
            </w:pPr>
            <w:r>
              <w:rPr>
                <w:sz w:val="24"/>
                <w:szCs w:val="24"/>
              </w:rPr>
              <w:t>Percentuale al netto dello cheating ottenuta nel</w:t>
            </w:r>
          </w:p>
        </w:tc>
        <w:tc>
          <w:tcPr>
            <w:tcW w:w="3157" w:type="dxa"/>
            <w:gridSpan w:val="2"/>
            <w:vMerge w:val="restart"/>
            <w:tcBorders>
              <w:right w:val="single" w:sz="8" w:space="0" w:color="000000"/>
            </w:tcBorders>
            <w:shd w:val="clear" w:color="auto" w:fill="auto"/>
            <w:vAlign w:val="center"/>
          </w:tcPr>
          <w:p w:rsidR="0094526E" w:rsidRDefault="0094526E" w:rsidP="0094526E">
            <w:pPr>
              <w:jc w:val="center"/>
              <w:rPr>
                <w:sz w:val="24"/>
                <w:szCs w:val="24"/>
              </w:rPr>
            </w:pPr>
            <w:r>
              <w:rPr>
                <w:sz w:val="24"/>
                <w:szCs w:val="24"/>
              </w:rPr>
              <w:t>Media del punteggio in</w:t>
            </w:r>
          </w:p>
          <w:p w:rsidR="0094526E" w:rsidRDefault="0094526E" w:rsidP="0094526E">
            <w:pPr>
              <w:jc w:val="center"/>
              <w:rPr>
                <w:sz w:val="24"/>
                <w:szCs w:val="24"/>
              </w:rPr>
            </w:pPr>
            <w:r>
              <w:rPr>
                <w:sz w:val="24"/>
                <w:szCs w:val="24"/>
              </w:rPr>
              <w:t>percentuale in Italia</w:t>
            </w:r>
          </w:p>
        </w:tc>
      </w:tr>
      <w:tr w:rsidR="0094526E" w:rsidTr="007E15D4">
        <w:trPr>
          <w:trHeight w:val="315"/>
        </w:trPr>
        <w:tc>
          <w:tcPr>
            <w:tcW w:w="3241" w:type="dxa"/>
            <w:tcBorders>
              <w:left w:val="single" w:sz="8" w:space="0" w:color="000000"/>
              <w:right w:val="single" w:sz="8" w:space="0" w:color="000000"/>
            </w:tcBorders>
            <w:shd w:val="clear" w:color="auto" w:fill="auto"/>
            <w:vAlign w:val="center"/>
          </w:tcPr>
          <w:p w:rsidR="0094526E" w:rsidRDefault="0094526E" w:rsidP="0094526E">
            <w:pPr>
              <w:jc w:val="center"/>
              <w:rPr>
                <w:b/>
                <w:sz w:val="24"/>
                <w:szCs w:val="24"/>
              </w:rPr>
            </w:pPr>
            <w:r>
              <w:rPr>
                <w:b/>
                <w:sz w:val="24"/>
                <w:szCs w:val="24"/>
              </w:rPr>
              <w:t>Classi Quinte</w:t>
            </w:r>
          </w:p>
        </w:tc>
        <w:tc>
          <w:tcPr>
            <w:tcW w:w="3241" w:type="dxa"/>
            <w:vMerge/>
            <w:tcBorders>
              <w:right w:val="single" w:sz="8" w:space="0" w:color="000000"/>
            </w:tcBorders>
            <w:shd w:val="clear" w:color="auto" w:fill="auto"/>
            <w:vAlign w:val="center"/>
          </w:tcPr>
          <w:p w:rsidR="0094526E" w:rsidRDefault="0094526E" w:rsidP="0094526E">
            <w:pPr>
              <w:jc w:val="center"/>
              <w:rPr>
                <w:sz w:val="24"/>
                <w:szCs w:val="24"/>
              </w:rPr>
            </w:pPr>
          </w:p>
        </w:tc>
        <w:tc>
          <w:tcPr>
            <w:tcW w:w="3157" w:type="dxa"/>
            <w:gridSpan w:val="2"/>
            <w:vMerge/>
            <w:tcBorders>
              <w:right w:val="single" w:sz="8" w:space="0" w:color="000000"/>
            </w:tcBorders>
            <w:shd w:val="clear" w:color="auto" w:fill="auto"/>
            <w:vAlign w:val="center"/>
          </w:tcPr>
          <w:p w:rsidR="0094526E" w:rsidRDefault="0094526E" w:rsidP="0094526E">
            <w:pPr>
              <w:jc w:val="center"/>
              <w:rPr>
                <w:sz w:val="24"/>
                <w:szCs w:val="24"/>
              </w:rPr>
            </w:pPr>
          </w:p>
        </w:tc>
      </w:tr>
      <w:tr w:rsidR="00D11FAB" w:rsidTr="007E15D4">
        <w:trPr>
          <w:trHeight w:val="315"/>
        </w:trPr>
        <w:tc>
          <w:tcPr>
            <w:tcW w:w="3241" w:type="dxa"/>
            <w:tcBorders>
              <w:left w:val="single" w:sz="8" w:space="0" w:color="000000"/>
              <w:bottom w:val="single" w:sz="8" w:space="0" w:color="000000"/>
              <w:right w:val="single" w:sz="8" w:space="0" w:color="000000"/>
            </w:tcBorders>
            <w:shd w:val="clear" w:color="auto" w:fill="auto"/>
            <w:vAlign w:val="center"/>
          </w:tcPr>
          <w:p w:rsidR="00D11FAB" w:rsidRDefault="00D11FAB" w:rsidP="0094526E">
            <w:pPr>
              <w:jc w:val="center"/>
              <w:rPr>
                <w:sz w:val="24"/>
                <w:szCs w:val="24"/>
              </w:rPr>
            </w:pPr>
          </w:p>
        </w:tc>
        <w:tc>
          <w:tcPr>
            <w:tcW w:w="3241" w:type="dxa"/>
            <w:tcBorders>
              <w:bottom w:val="single" w:sz="8" w:space="0" w:color="000000"/>
              <w:right w:val="single" w:sz="8" w:space="0" w:color="000000"/>
            </w:tcBorders>
            <w:shd w:val="clear" w:color="auto" w:fill="auto"/>
            <w:vAlign w:val="center"/>
          </w:tcPr>
          <w:p w:rsidR="00D11FAB" w:rsidRDefault="001D338F" w:rsidP="0094526E">
            <w:pPr>
              <w:spacing w:line="291" w:lineRule="auto"/>
              <w:jc w:val="center"/>
              <w:rPr>
                <w:sz w:val="24"/>
                <w:szCs w:val="24"/>
              </w:rPr>
            </w:pPr>
            <w:r>
              <w:rPr>
                <w:sz w:val="24"/>
                <w:szCs w:val="24"/>
              </w:rPr>
              <w:t>nostro Istituto</w:t>
            </w:r>
          </w:p>
        </w:tc>
        <w:tc>
          <w:tcPr>
            <w:tcW w:w="3157" w:type="dxa"/>
            <w:gridSpan w:val="2"/>
            <w:tcBorders>
              <w:bottom w:val="single" w:sz="8" w:space="0" w:color="000000"/>
              <w:right w:val="single" w:sz="8" w:space="0" w:color="000000"/>
            </w:tcBorders>
            <w:shd w:val="clear" w:color="auto" w:fill="auto"/>
            <w:vAlign w:val="center"/>
          </w:tcPr>
          <w:p w:rsidR="00D11FAB" w:rsidRDefault="00D11FAB" w:rsidP="0094526E">
            <w:pPr>
              <w:jc w:val="center"/>
              <w:rPr>
                <w:sz w:val="24"/>
                <w:szCs w:val="24"/>
              </w:rPr>
            </w:pPr>
          </w:p>
        </w:tc>
      </w:tr>
      <w:tr w:rsidR="00D11FAB" w:rsidTr="007E15D4">
        <w:trPr>
          <w:trHeight w:val="315"/>
        </w:trPr>
        <w:tc>
          <w:tcPr>
            <w:tcW w:w="3241" w:type="dxa"/>
            <w:tcBorders>
              <w:left w:val="single" w:sz="8" w:space="0" w:color="000000"/>
              <w:bottom w:val="single" w:sz="8" w:space="0" w:color="000000"/>
              <w:right w:val="single" w:sz="8" w:space="0" w:color="000000"/>
            </w:tcBorders>
            <w:shd w:val="clear" w:color="auto" w:fill="auto"/>
            <w:vAlign w:val="center"/>
          </w:tcPr>
          <w:p w:rsidR="00D11FAB" w:rsidRDefault="001D338F" w:rsidP="0094526E">
            <w:pPr>
              <w:spacing w:line="280" w:lineRule="auto"/>
              <w:jc w:val="center"/>
              <w:rPr>
                <w:sz w:val="24"/>
                <w:szCs w:val="24"/>
              </w:rPr>
            </w:pPr>
            <w:r>
              <w:rPr>
                <w:sz w:val="24"/>
                <w:szCs w:val="24"/>
              </w:rPr>
              <w:t>ITALIANO</w:t>
            </w:r>
          </w:p>
        </w:tc>
        <w:tc>
          <w:tcPr>
            <w:tcW w:w="3241" w:type="dxa"/>
            <w:tcBorders>
              <w:bottom w:val="single" w:sz="8" w:space="0" w:color="000000"/>
              <w:right w:val="single" w:sz="8" w:space="0" w:color="000000"/>
            </w:tcBorders>
            <w:shd w:val="clear" w:color="auto" w:fill="auto"/>
            <w:vAlign w:val="center"/>
          </w:tcPr>
          <w:p w:rsidR="00D11FAB" w:rsidRDefault="001D338F" w:rsidP="0094526E">
            <w:pPr>
              <w:spacing w:line="280" w:lineRule="auto"/>
              <w:jc w:val="center"/>
              <w:rPr>
                <w:sz w:val="24"/>
                <w:szCs w:val="24"/>
              </w:rPr>
            </w:pPr>
            <w:r>
              <w:rPr>
                <w:color w:val="3B576D"/>
                <w:sz w:val="24"/>
                <w:szCs w:val="24"/>
                <w:highlight w:val="white"/>
              </w:rPr>
              <w:t>66,8</w:t>
            </w:r>
          </w:p>
        </w:tc>
        <w:tc>
          <w:tcPr>
            <w:tcW w:w="3157" w:type="dxa"/>
            <w:gridSpan w:val="2"/>
            <w:tcBorders>
              <w:bottom w:val="single" w:sz="8" w:space="0" w:color="000000"/>
              <w:right w:val="single" w:sz="8" w:space="0" w:color="000000"/>
            </w:tcBorders>
            <w:shd w:val="clear" w:color="auto" w:fill="auto"/>
            <w:vAlign w:val="center"/>
          </w:tcPr>
          <w:p w:rsidR="00D11FAB" w:rsidRDefault="001D338F" w:rsidP="0094526E">
            <w:pPr>
              <w:spacing w:line="280" w:lineRule="auto"/>
              <w:jc w:val="center"/>
              <w:rPr>
                <w:sz w:val="24"/>
                <w:szCs w:val="24"/>
              </w:rPr>
            </w:pPr>
            <w:r>
              <w:rPr>
                <w:sz w:val="24"/>
                <w:szCs w:val="24"/>
              </w:rPr>
              <w:t>62,9</w:t>
            </w:r>
          </w:p>
        </w:tc>
      </w:tr>
      <w:tr w:rsidR="00D11FAB" w:rsidTr="007E15D4">
        <w:trPr>
          <w:trHeight w:val="315"/>
        </w:trPr>
        <w:tc>
          <w:tcPr>
            <w:tcW w:w="3241" w:type="dxa"/>
            <w:tcBorders>
              <w:left w:val="single" w:sz="8" w:space="0" w:color="000000"/>
              <w:bottom w:val="single" w:sz="8" w:space="0" w:color="000000"/>
              <w:right w:val="single" w:sz="8" w:space="0" w:color="000000"/>
            </w:tcBorders>
            <w:shd w:val="clear" w:color="auto" w:fill="auto"/>
            <w:vAlign w:val="center"/>
          </w:tcPr>
          <w:p w:rsidR="00D11FAB" w:rsidRDefault="001D338F" w:rsidP="0094526E">
            <w:pPr>
              <w:spacing w:line="282" w:lineRule="auto"/>
              <w:jc w:val="center"/>
              <w:rPr>
                <w:sz w:val="24"/>
                <w:szCs w:val="24"/>
              </w:rPr>
            </w:pPr>
            <w:r>
              <w:rPr>
                <w:sz w:val="24"/>
                <w:szCs w:val="24"/>
              </w:rPr>
              <w:t>MATEMATICA</w:t>
            </w:r>
          </w:p>
        </w:tc>
        <w:tc>
          <w:tcPr>
            <w:tcW w:w="3241" w:type="dxa"/>
            <w:tcBorders>
              <w:bottom w:val="single" w:sz="8" w:space="0" w:color="000000"/>
              <w:right w:val="single" w:sz="8" w:space="0" w:color="000000"/>
            </w:tcBorders>
            <w:shd w:val="clear" w:color="auto" w:fill="auto"/>
            <w:vAlign w:val="center"/>
          </w:tcPr>
          <w:p w:rsidR="00D11FAB" w:rsidRDefault="001D338F" w:rsidP="0094526E">
            <w:pPr>
              <w:spacing w:line="282" w:lineRule="auto"/>
              <w:jc w:val="center"/>
              <w:rPr>
                <w:sz w:val="24"/>
                <w:szCs w:val="24"/>
              </w:rPr>
            </w:pPr>
            <w:r>
              <w:rPr>
                <w:color w:val="3B576D"/>
                <w:sz w:val="24"/>
                <w:szCs w:val="24"/>
                <w:highlight w:val="white"/>
              </w:rPr>
              <w:t>51,3</w:t>
            </w:r>
          </w:p>
        </w:tc>
        <w:tc>
          <w:tcPr>
            <w:tcW w:w="3157" w:type="dxa"/>
            <w:gridSpan w:val="2"/>
            <w:tcBorders>
              <w:bottom w:val="single" w:sz="8" w:space="0" w:color="000000"/>
              <w:right w:val="single" w:sz="8" w:space="0" w:color="000000"/>
            </w:tcBorders>
            <w:shd w:val="clear" w:color="auto" w:fill="auto"/>
            <w:vAlign w:val="center"/>
          </w:tcPr>
          <w:p w:rsidR="00D11FAB" w:rsidRDefault="001D338F" w:rsidP="0094526E">
            <w:pPr>
              <w:spacing w:line="282" w:lineRule="auto"/>
              <w:jc w:val="center"/>
              <w:rPr>
                <w:sz w:val="24"/>
                <w:szCs w:val="24"/>
              </w:rPr>
            </w:pPr>
            <w:r>
              <w:rPr>
                <w:sz w:val="24"/>
                <w:szCs w:val="24"/>
              </w:rPr>
              <w:t>54,5</w:t>
            </w:r>
          </w:p>
        </w:tc>
      </w:tr>
      <w:tr w:rsidR="00D11FAB" w:rsidTr="007E15D4">
        <w:trPr>
          <w:gridAfter w:val="1"/>
          <w:wAfter w:w="20" w:type="dxa"/>
          <w:trHeight w:val="315"/>
        </w:trPr>
        <w:tc>
          <w:tcPr>
            <w:tcW w:w="3241" w:type="dxa"/>
            <w:tcBorders>
              <w:left w:val="single" w:sz="8" w:space="0" w:color="000000"/>
              <w:bottom w:val="single" w:sz="8" w:space="0" w:color="000000"/>
              <w:right w:val="single" w:sz="8" w:space="0" w:color="000000"/>
            </w:tcBorders>
            <w:shd w:val="clear" w:color="auto" w:fill="auto"/>
            <w:vAlign w:val="center"/>
          </w:tcPr>
          <w:p w:rsidR="00D11FAB" w:rsidRDefault="001D338F" w:rsidP="0094526E">
            <w:pPr>
              <w:spacing w:line="282" w:lineRule="auto"/>
              <w:jc w:val="center"/>
              <w:rPr>
                <w:sz w:val="24"/>
                <w:szCs w:val="24"/>
              </w:rPr>
            </w:pPr>
            <w:r>
              <w:rPr>
                <w:sz w:val="24"/>
                <w:szCs w:val="24"/>
                <w:highlight w:val="white"/>
              </w:rPr>
              <w:t>INGLESE READING</w:t>
            </w:r>
          </w:p>
        </w:tc>
        <w:tc>
          <w:tcPr>
            <w:tcW w:w="3241" w:type="dxa"/>
            <w:tcBorders>
              <w:bottom w:val="single" w:sz="8" w:space="0" w:color="000000"/>
              <w:right w:val="single" w:sz="8" w:space="0" w:color="000000"/>
            </w:tcBorders>
            <w:shd w:val="clear" w:color="auto" w:fill="auto"/>
            <w:vAlign w:val="center"/>
          </w:tcPr>
          <w:p w:rsidR="00D11FAB" w:rsidRDefault="001D338F" w:rsidP="0094526E">
            <w:pPr>
              <w:spacing w:line="282" w:lineRule="auto"/>
              <w:jc w:val="center"/>
              <w:rPr>
                <w:sz w:val="24"/>
                <w:szCs w:val="24"/>
              </w:rPr>
            </w:pPr>
            <w:r>
              <w:rPr>
                <w:color w:val="3B576D"/>
                <w:sz w:val="24"/>
                <w:szCs w:val="24"/>
                <w:highlight w:val="white"/>
              </w:rPr>
              <w:t>82,2</w:t>
            </w:r>
          </w:p>
        </w:tc>
        <w:tc>
          <w:tcPr>
            <w:tcW w:w="3137" w:type="dxa"/>
            <w:tcBorders>
              <w:bottom w:val="single" w:sz="8" w:space="0" w:color="000000"/>
              <w:right w:val="single" w:sz="8" w:space="0" w:color="000000"/>
            </w:tcBorders>
            <w:shd w:val="clear" w:color="auto" w:fill="auto"/>
            <w:vAlign w:val="center"/>
          </w:tcPr>
          <w:p w:rsidR="00D11FAB" w:rsidRDefault="001D338F" w:rsidP="0094526E">
            <w:pPr>
              <w:spacing w:line="282" w:lineRule="auto"/>
              <w:jc w:val="center"/>
              <w:rPr>
                <w:sz w:val="24"/>
                <w:szCs w:val="24"/>
              </w:rPr>
            </w:pPr>
            <w:r>
              <w:rPr>
                <w:sz w:val="24"/>
                <w:szCs w:val="24"/>
              </w:rPr>
              <w:t>81,6</w:t>
            </w:r>
          </w:p>
        </w:tc>
      </w:tr>
      <w:tr w:rsidR="00D11FAB" w:rsidTr="007E15D4">
        <w:trPr>
          <w:gridAfter w:val="1"/>
          <w:wAfter w:w="20" w:type="dxa"/>
          <w:trHeight w:val="315"/>
        </w:trPr>
        <w:tc>
          <w:tcPr>
            <w:tcW w:w="3241" w:type="dxa"/>
            <w:tcBorders>
              <w:left w:val="single" w:sz="8" w:space="0" w:color="000000"/>
              <w:bottom w:val="single" w:sz="8" w:space="0" w:color="000000"/>
              <w:right w:val="single" w:sz="8" w:space="0" w:color="000000"/>
            </w:tcBorders>
            <w:shd w:val="clear" w:color="auto" w:fill="auto"/>
            <w:vAlign w:val="center"/>
          </w:tcPr>
          <w:p w:rsidR="00D11FAB" w:rsidRDefault="001D338F" w:rsidP="0094526E">
            <w:pPr>
              <w:spacing w:line="282" w:lineRule="auto"/>
              <w:jc w:val="center"/>
              <w:rPr>
                <w:sz w:val="24"/>
                <w:szCs w:val="24"/>
              </w:rPr>
            </w:pPr>
            <w:r>
              <w:rPr>
                <w:sz w:val="24"/>
                <w:szCs w:val="24"/>
                <w:highlight w:val="white"/>
              </w:rPr>
              <w:t>INGLESE</w:t>
            </w:r>
            <w:r>
              <w:rPr>
                <w:sz w:val="24"/>
                <w:szCs w:val="24"/>
              </w:rPr>
              <w:t xml:space="preserve"> LISTENING</w:t>
            </w:r>
          </w:p>
        </w:tc>
        <w:tc>
          <w:tcPr>
            <w:tcW w:w="3241" w:type="dxa"/>
            <w:tcBorders>
              <w:bottom w:val="single" w:sz="8" w:space="0" w:color="000000"/>
              <w:right w:val="single" w:sz="8" w:space="0" w:color="000000"/>
            </w:tcBorders>
            <w:shd w:val="clear" w:color="auto" w:fill="auto"/>
            <w:vAlign w:val="center"/>
          </w:tcPr>
          <w:p w:rsidR="00D11FAB" w:rsidRDefault="001D338F" w:rsidP="0094526E">
            <w:pPr>
              <w:spacing w:line="282" w:lineRule="auto"/>
              <w:jc w:val="center"/>
              <w:rPr>
                <w:sz w:val="24"/>
                <w:szCs w:val="24"/>
              </w:rPr>
            </w:pPr>
            <w:r>
              <w:rPr>
                <w:color w:val="3B576D"/>
                <w:sz w:val="24"/>
                <w:szCs w:val="24"/>
                <w:highlight w:val="white"/>
              </w:rPr>
              <w:t>86,0</w:t>
            </w:r>
          </w:p>
        </w:tc>
        <w:tc>
          <w:tcPr>
            <w:tcW w:w="3137" w:type="dxa"/>
            <w:tcBorders>
              <w:bottom w:val="single" w:sz="8" w:space="0" w:color="000000"/>
              <w:right w:val="single" w:sz="8" w:space="0" w:color="000000"/>
            </w:tcBorders>
            <w:shd w:val="clear" w:color="auto" w:fill="auto"/>
            <w:vAlign w:val="center"/>
          </w:tcPr>
          <w:p w:rsidR="00D11FAB" w:rsidRDefault="001D338F" w:rsidP="0094526E">
            <w:pPr>
              <w:spacing w:line="282" w:lineRule="auto"/>
              <w:jc w:val="center"/>
              <w:rPr>
                <w:sz w:val="24"/>
                <w:szCs w:val="24"/>
              </w:rPr>
            </w:pPr>
            <w:r>
              <w:rPr>
                <w:sz w:val="24"/>
                <w:szCs w:val="24"/>
              </w:rPr>
              <w:t>78,7</w:t>
            </w:r>
          </w:p>
        </w:tc>
      </w:tr>
    </w:tbl>
    <w:p w:rsidR="00D11FAB" w:rsidRDefault="00D11FAB">
      <w:pPr>
        <w:jc w:val="both"/>
        <w:rPr>
          <w:sz w:val="24"/>
          <w:szCs w:val="24"/>
        </w:rPr>
      </w:pPr>
    </w:p>
    <w:p w:rsidR="00D11FAB" w:rsidRDefault="001D338F">
      <w:pPr>
        <w:jc w:val="both"/>
        <w:rPr>
          <w:i/>
          <w:sz w:val="24"/>
          <w:szCs w:val="24"/>
        </w:rPr>
      </w:pPr>
      <w:r>
        <w:rPr>
          <w:sz w:val="24"/>
          <w:szCs w:val="24"/>
        </w:rPr>
        <w:t>Approfondendo l’analisi degli esiti ottenuti dagli alunni, così come suggerito dai Quadri di Riferimento dell’INVALSI, si vuole condurre una riflessione “</w:t>
      </w:r>
      <w:r>
        <w:rPr>
          <w:i/>
          <w:sz w:val="24"/>
          <w:szCs w:val="24"/>
        </w:rPr>
        <w:t xml:space="preserve">sugli apprendimenti raggiunti </w:t>
      </w:r>
      <w:r>
        <w:rPr>
          <w:i/>
          <w:sz w:val="24"/>
          <w:szCs w:val="24"/>
        </w:rPr>
        <w:t>dagli</w:t>
      </w:r>
      <w:r>
        <w:rPr>
          <w:sz w:val="24"/>
          <w:szCs w:val="24"/>
        </w:rPr>
        <w:t xml:space="preserve"> </w:t>
      </w:r>
      <w:r>
        <w:rPr>
          <w:i/>
          <w:sz w:val="24"/>
          <w:szCs w:val="24"/>
        </w:rPr>
        <w:t xml:space="preserve">allievi (curricolo raggiunto), sia sulla validità delle scelte didattiche, sulla efficacia dell'offerta formativa e infine sulla ampiezza, profondità e coerenza del curricolo effettivamente svolto (curricolo effettivo) e sulla sua corrispondenza con </w:t>
      </w:r>
      <w:r>
        <w:rPr>
          <w:i/>
          <w:sz w:val="24"/>
          <w:szCs w:val="24"/>
        </w:rPr>
        <w:t>il curricolo programmato”.</w:t>
      </w:r>
    </w:p>
    <w:p w:rsidR="00D11FAB" w:rsidRDefault="00D11FAB">
      <w:pPr>
        <w:jc w:val="both"/>
        <w:rPr>
          <w:i/>
          <w:sz w:val="24"/>
          <w:szCs w:val="24"/>
        </w:rPr>
      </w:pPr>
    </w:p>
    <w:p w:rsidR="00D11FAB" w:rsidRDefault="001D338F">
      <w:pPr>
        <w:jc w:val="both"/>
        <w:rPr>
          <w:sz w:val="24"/>
          <w:szCs w:val="24"/>
        </w:rPr>
      </w:pPr>
      <w:r>
        <w:rPr>
          <w:sz w:val="24"/>
          <w:szCs w:val="24"/>
        </w:rPr>
        <w:t>I risultati delle prove INVALSI, interpretati tenendo conto del contesto specifico in cui la nostra Scuola opera, verranno esaminati nell’ambito autovalutativo dell’insegnante al fine di individuare i processi di insegnamento-ap</w:t>
      </w:r>
      <w:r>
        <w:rPr>
          <w:sz w:val="24"/>
          <w:szCs w:val="24"/>
        </w:rPr>
        <w:t>prendimento che hanno dato esiti positivi e i processi che invece risultano da incentivare o migliorare.</w:t>
      </w:r>
    </w:p>
    <w:p w:rsidR="00D11FAB" w:rsidRDefault="00D11FAB">
      <w:pPr>
        <w:jc w:val="both"/>
        <w:rPr>
          <w:sz w:val="24"/>
          <w:szCs w:val="24"/>
        </w:rPr>
      </w:pPr>
    </w:p>
    <w:p w:rsidR="00D11FAB" w:rsidRDefault="00D11FAB">
      <w:pPr>
        <w:spacing w:line="54" w:lineRule="auto"/>
        <w:jc w:val="both"/>
        <w:rPr>
          <w:sz w:val="24"/>
          <w:szCs w:val="24"/>
        </w:rPr>
      </w:pPr>
    </w:p>
    <w:p w:rsidR="00D11FAB" w:rsidRDefault="001D338F">
      <w:pPr>
        <w:jc w:val="both"/>
        <w:rPr>
          <w:sz w:val="24"/>
          <w:szCs w:val="24"/>
        </w:rPr>
      </w:pPr>
      <w:r>
        <w:rPr>
          <w:sz w:val="24"/>
          <w:szCs w:val="24"/>
        </w:rPr>
        <w:t>A conclusione dell’autovalutazione si procederà all’aggiornamento dei traguardi e delle competenze da raggiungere, stabilendo le azioni di processo d</w:t>
      </w:r>
      <w:r>
        <w:rPr>
          <w:sz w:val="24"/>
          <w:szCs w:val="24"/>
        </w:rPr>
        <w:t>a attuare con il Piano di Miglioramento d’Istituto.</w:t>
      </w:r>
    </w:p>
    <w:p w:rsidR="00D11FAB" w:rsidRDefault="00D11FAB">
      <w:pPr>
        <w:jc w:val="both"/>
        <w:rPr>
          <w:sz w:val="24"/>
          <w:szCs w:val="24"/>
        </w:rPr>
      </w:pPr>
    </w:p>
    <w:p w:rsidR="00D11FAB" w:rsidRDefault="001D338F" w:rsidP="0094526E">
      <w:pPr>
        <w:spacing w:line="218" w:lineRule="auto"/>
        <w:jc w:val="both"/>
        <w:rPr>
          <w:sz w:val="24"/>
          <w:szCs w:val="24"/>
        </w:rPr>
      </w:pPr>
      <w:bookmarkStart w:id="1" w:name="bookmark=id.gjdgxs" w:colFirst="0" w:colLast="0"/>
      <w:bookmarkEnd w:id="1"/>
      <w:r>
        <w:rPr>
          <w:sz w:val="24"/>
          <w:szCs w:val="24"/>
        </w:rPr>
        <w:t>Prima di presentare le tabelle riassuntive dei risultati complessivi ottenuti dai nostri alunni, ritengo opportuno premettere quanto segue:</w:t>
      </w:r>
    </w:p>
    <w:p w:rsidR="0094526E" w:rsidRDefault="0094526E" w:rsidP="0094526E">
      <w:pPr>
        <w:spacing w:line="218" w:lineRule="auto"/>
        <w:jc w:val="both"/>
        <w:rPr>
          <w:sz w:val="24"/>
          <w:szCs w:val="24"/>
        </w:rPr>
      </w:pPr>
    </w:p>
    <w:p w:rsidR="00D11FAB" w:rsidRDefault="001D338F" w:rsidP="0094526E">
      <w:pPr>
        <w:spacing w:line="233" w:lineRule="auto"/>
        <w:jc w:val="both"/>
        <w:rPr>
          <w:sz w:val="24"/>
          <w:szCs w:val="24"/>
        </w:rPr>
      </w:pPr>
      <w:r>
        <w:rPr>
          <w:sz w:val="24"/>
          <w:szCs w:val="24"/>
        </w:rPr>
        <w:t xml:space="preserve">Con le prove INVALSI di Italiano si richiede la valutazione del grado di competenza in lettura e nelle conoscenze e competenze grammaticali. La competenza in lettura </w:t>
      </w:r>
      <w:r>
        <w:rPr>
          <w:i/>
          <w:sz w:val="24"/>
          <w:szCs w:val="24"/>
        </w:rPr>
        <w:t>“comprende un’ampia gamma di</w:t>
      </w:r>
      <w:r>
        <w:rPr>
          <w:sz w:val="24"/>
          <w:szCs w:val="24"/>
        </w:rPr>
        <w:t xml:space="preserve"> </w:t>
      </w:r>
      <w:r>
        <w:rPr>
          <w:i/>
          <w:sz w:val="24"/>
          <w:szCs w:val="24"/>
        </w:rPr>
        <w:t>competenze cognitive, che vanno da quella, di base, della decodifica, alla conoscenza delle parole, della grammatica e di strutture e caratteristiche linguistiche e testuali più estese, alle conoscenze enciclopediche. Essa comprende anche competenze metaco</w:t>
      </w:r>
      <w:r>
        <w:rPr>
          <w:i/>
          <w:sz w:val="24"/>
          <w:szCs w:val="24"/>
        </w:rPr>
        <w:t xml:space="preserve">gnitive: la capacità di ricorrere ad una pluralità di strategie appropriate nell’elaborazione dei testi e il farlo in modo consapevole” </w:t>
      </w:r>
      <w:r>
        <w:rPr>
          <w:sz w:val="24"/>
          <w:szCs w:val="24"/>
        </w:rPr>
        <w:t>(Indagini</w:t>
      </w:r>
      <w:r>
        <w:rPr>
          <w:i/>
          <w:sz w:val="24"/>
          <w:szCs w:val="24"/>
        </w:rPr>
        <w:t xml:space="preserve"> </w:t>
      </w:r>
      <w:r>
        <w:rPr>
          <w:sz w:val="24"/>
          <w:szCs w:val="24"/>
        </w:rPr>
        <w:t>OCSE-PISA).</w:t>
      </w:r>
    </w:p>
    <w:p w:rsidR="0094526E" w:rsidRDefault="0094526E" w:rsidP="0094526E">
      <w:pPr>
        <w:spacing w:line="233" w:lineRule="auto"/>
        <w:jc w:val="both"/>
        <w:rPr>
          <w:sz w:val="24"/>
          <w:szCs w:val="24"/>
        </w:rPr>
      </w:pPr>
    </w:p>
    <w:p w:rsidR="00D11FAB" w:rsidRDefault="001D338F">
      <w:pPr>
        <w:spacing w:line="234" w:lineRule="auto"/>
        <w:jc w:val="both"/>
        <w:rPr>
          <w:sz w:val="24"/>
          <w:szCs w:val="24"/>
        </w:rPr>
      </w:pPr>
      <w:r>
        <w:rPr>
          <w:sz w:val="24"/>
          <w:szCs w:val="24"/>
        </w:rPr>
        <w:t>Con le prove INVALSI di Matematica si richiede la valutazione dell'apprendimento dei concetti mat</w:t>
      </w:r>
      <w:r>
        <w:rPr>
          <w:sz w:val="24"/>
          <w:szCs w:val="24"/>
        </w:rPr>
        <w:t>ematici come strumento di pensiero. Nel Profilo dello studente al termine del primo ciclo sono recepite le raccomandazioni del Parlamento Europeo (2006) che descrivono la competenza matematica come l’abilità di sviluppare e applicare il pensiero matematico</w:t>
      </w:r>
      <w:r>
        <w:rPr>
          <w:sz w:val="24"/>
          <w:szCs w:val="24"/>
        </w:rPr>
        <w:t xml:space="preserve"> per risolvere una serie di problemi in situazioni quotidiane. Partendo da una solida padronanza delle competenze aritmetico-matematiche, l’accento è posto sugli aspetti del processo e dell’attività oltre che su quelli della conoscenza.</w:t>
      </w:r>
    </w:p>
    <w:p w:rsidR="00D11FAB" w:rsidRDefault="00D11FAB">
      <w:pPr>
        <w:spacing w:line="234" w:lineRule="auto"/>
        <w:jc w:val="both"/>
        <w:rPr>
          <w:sz w:val="24"/>
          <w:szCs w:val="24"/>
        </w:rPr>
      </w:pPr>
    </w:p>
    <w:p w:rsidR="00D11FAB" w:rsidRDefault="001D338F">
      <w:pPr>
        <w:spacing w:line="234" w:lineRule="auto"/>
        <w:jc w:val="both"/>
        <w:rPr>
          <w:sz w:val="24"/>
          <w:szCs w:val="24"/>
        </w:rPr>
      </w:pPr>
      <w:r>
        <w:rPr>
          <w:sz w:val="24"/>
          <w:szCs w:val="24"/>
        </w:rPr>
        <w:t>La prova INVALSI d</w:t>
      </w:r>
      <w:r>
        <w:rPr>
          <w:sz w:val="24"/>
          <w:szCs w:val="24"/>
        </w:rPr>
        <w:t>i inglese per l'ultimo anno della scuola primaria è finalizzata ad accertare il livello di ogni alunna e alunno rispetto alle abilità di comprensione di un testo letto o ascoltato e di uso della lingua, coerente con il QCER. Conseguentemente, sulla base di</w:t>
      </w:r>
      <w:r>
        <w:rPr>
          <w:sz w:val="24"/>
          <w:szCs w:val="24"/>
        </w:rPr>
        <w:t xml:space="preserve"> quanto stabilito dalle Indicazioni nazionali per il curricolo, il livello di riferimento è A1 del QCER, con particolare riguardo alla comprensione della lingua scritta e orale ("capacità ricettive") e alle prime forme di uso della lingua, puntando princip</w:t>
      </w:r>
      <w:r>
        <w:rPr>
          <w:sz w:val="24"/>
          <w:szCs w:val="24"/>
        </w:rPr>
        <w:t>almente su aspetti non formali della lingua.</w:t>
      </w:r>
    </w:p>
    <w:p w:rsidR="00D11FAB" w:rsidRDefault="00D11FAB">
      <w:pPr>
        <w:rPr>
          <w:sz w:val="24"/>
          <w:szCs w:val="24"/>
        </w:rPr>
      </w:pPr>
    </w:p>
    <w:p w:rsidR="00D11FAB" w:rsidRDefault="001D338F" w:rsidP="0094526E">
      <w:pPr>
        <w:jc w:val="both"/>
        <w:rPr>
          <w:sz w:val="24"/>
          <w:szCs w:val="24"/>
        </w:rPr>
      </w:pPr>
      <w:r>
        <w:rPr>
          <w:sz w:val="24"/>
          <w:szCs w:val="24"/>
        </w:rPr>
        <w:t>La prova INVALSI di inglese per il terzo anno della scuola secondaria di primo grado è finalizzata ad accertare i livelli di apprendimento riferiti alle abilità di comprensione e uso della lingua, in</w:t>
      </w:r>
      <w:r w:rsidR="0094526E">
        <w:rPr>
          <w:sz w:val="24"/>
          <w:szCs w:val="24"/>
        </w:rPr>
        <w:t xml:space="preserve"> </w:t>
      </w:r>
      <w:r>
        <w:rPr>
          <w:sz w:val="24"/>
          <w:szCs w:val="24"/>
        </w:rPr>
        <w:t>coerenza c</w:t>
      </w:r>
      <w:r>
        <w:rPr>
          <w:sz w:val="24"/>
          <w:szCs w:val="24"/>
        </w:rPr>
        <w:t>on il livello A2 QCER;. così come previsto dalle Indicazioni nazionali per il curricolo.</w:t>
      </w:r>
    </w:p>
    <w:p w:rsidR="00D11FAB" w:rsidRDefault="001D338F">
      <w:pPr>
        <w:rPr>
          <w:sz w:val="24"/>
          <w:szCs w:val="24"/>
        </w:rPr>
      </w:pPr>
      <w:r>
        <w:rPr>
          <w:sz w:val="24"/>
          <w:szCs w:val="24"/>
        </w:rPr>
        <w:t xml:space="preserve">La prova riguarda la comprensione della lingua scritta (reading) e orale (listening). </w:t>
      </w:r>
    </w:p>
    <w:p w:rsidR="00D11FAB" w:rsidRDefault="001D338F">
      <w:pPr>
        <w:rPr>
          <w:sz w:val="24"/>
          <w:szCs w:val="24"/>
        </w:rPr>
      </w:pPr>
      <w:r>
        <w:rPr>
          <w:sz w:val="24"/>
          <w:szCs w:val="24"/>
        </w:rPr>
        <w:t>La prova è somministrata in formato elettronico (CBT).</w:t>
      </w:r>
    </w:p>
    <w:p w:rsidR="00D11FAB" w:rsidRDefault="00D11FAB">
      <w:pPr>
        <w:rPr>
          <w:sz w:val="24"/>
          <w:szCs w:val="24"/>
        </w:rPr>
      </w:pPr>
    </w:p>
    <w:p w:rsidR="00D11FAB" w:rsidRDefault="001D338F">
      <w:pPr>
        <w:spacing w:line="232" w:lineRule="auto"/>
        <w:jc w:val="both"/>
        <w:rPr>
          <w:sz w:val="24"/>
          <w:szCs w:val="24"/>
        </w:rPr>
      </w:pPr>
      <w:r>
        <w:rPr>
          <w:sz w:val="24"/>
          <w:szCs w:val="24"/>
        </w:rPr>
        <w:t>Fatte queste premesse, è</w:t>
      </w:r>
      <w:r>
        <w:rPr>
          <w:sz w:val="24"/>
          <w:szCs w:val="24"/>
        </w:rPr>
        <w:t xml:space="preserve"> evidente che nell’affrontare l’analisi dei risultati al fine di poterli interpretare ed utilizzarli in chiave migliorativa, si rende necessario esaminare sia i </w:t>
      </w:r>
      <w:r>
        <w:rPr>
          <w:b/>
          <w:sz w:val="24"/>
          <w:szCs w:val="24"/>
        </w:rPr>
        <w:t>contenuti</w:t>
      </w:r>
      <w:r>
        <w:rPr>
          <w:sz w:val="24"/>
          <w:szCs w:val="24"/>
        </w:rPr>
        <w:t xml:space="preserve"> che i </w:t>
      </w:r>
      <w:r>
        <w:rPr>
          <w:b/>
          <w:sz w:val="24"/>
          <w:szCs w:val="24"/>
        </w:rPr>
        <w:t xml:space="preserve">processi cognitivi </w:t>
      </w:r>
      <w:r>
        <w:rPr>
          <w:sz w:val="24"/>
          <w:szCs w:val="24"/>
        </w:rPr>
        <w:t>messi in atto da ciascun allievo rispetto ai traguardi e agl</w:t>
      </w:r>
      <w:r>
        <w:rPr>
          <w:sz w:val="24"/>
          <w:szCs w:val="24"/>
        </w:rPr>
        <w:t>i obiettivi da raggiungere</w:t>
      </w:r>
      <w:r>
        <w:rPr>
          <w:b/>
          <w:sz w:val="24"/>
          <w:szCs w:val="24"/>
        </w:rPr>
        <w:t xml:space="preserve"> </w:t>
      </w:r>
      <w:r>
        <w:rPr>
          <w:sz w:val="24"/>
          <w:szCs w:val="24"/>
        </w:rPr>
        <w:t>e valutare in quale misura le conoscenze, le abilità e le competenze acquisite siano saldamente ancorate ai concetti fondamentali appresi in quanto frutto di interiorizzazione dell’esperienza e di riflessione critica della realtà</w:t>
      </w:r>
      <w:r>
        <w:rPr>
          <w:sz w:val="24"/>
          <w:szCs w:val="24"/>
        </w:rPr>
        <w:t>.</w:t>
      </w:r>
    </w:p>
    <w:p w:rsidR="00D11FAB" w:rsidRDefault="00D11FAB">
      <w:pPr>
        <w:spacing w:line="351" w:lineRule="auto"/>
        <w:rPr>
          <w:sz w:val="24"/>
          <w:szCs w:val="24"/>
        </w:rPr>
      </w:pPr>
    </w:p>
    <w:p w:rsidR="00D11FAB" w:rsidRDefault="001D338F">
      <w:pPr>
        <w:spacing w:line="218" w:lineRule="auto"/>
        <w:jc w:val="both"/>
        <w:rPr>
          <w:sz w:val="24"/>
          <w:szCs w:val="24"/>
        </w:rPr>
      </w:pPr>
      <w:r>
        <w:rPr>
          <w:sz w:val="24"/>
          <w:szCs w:val="24"/>
        </w:rPr>
        <w:t xml:space="preserve">Dal Sito dell’Invalsi ogni docente può scaricarsi la </w:t>
      </w:r>
      <w:r>
        <w:rPr>
          <w:b/>
          <w:sz w:val="24"/>
          <w:szCs w:val="24"/>
        </w:rPr>
        <w:t>“Guida alla lettura</w:t>
      </w:r>
      <w:r>
        <w:rPr>
          <w:sz w:val="24"/>
          <w:szCs w:val="24"/>
        </w:rPr>
        <w:t xml:space="preserve"> </w:t>
      </w:r>
      <w:r>
        <w:rPr>
          <w:b/>
          <w:sz w:val="24"/>
          <w:szCs w:val="24"/>
        </w:rPr>
        <w:t>- prova di Italiano</w:t>
      </w:r>
      <w:r>
        <w:rPr>
          <w:sz w:val="24"/>
          <w:szCs w:val="24"/>
        </w:rPr>
        <w:t>” al fine di bene interpretare i quesiti e le risposte date dagli alunni.</w:t>
      </w:r>
    </w:p>
    <w:p w:rsidR="00D11FAB" w:rsidRDefault="001D338F">
      <w:pPr>
        <w:spacing w:line="231" w:lineRule="auto"/>
        <w:jc w:val="both"/>
        <w:rPr>
          <w:sz w:val="24"/>
          <w:szCs w:val="24"/>
        </w:rPr>
      </w:pPr>
      <w:r>
        <w:rPr>
          <w:sz w:val="24"/>
          <w:szCs w:val="24"/>
        </w:rPr>
        <w:t>I quesiti della prova di italiano si riferiscono ai Traguardi e agli Obiettivi di Appre</w:t>
      </w:r>
      <w:r>
        <w:rPr>
          <w:sz w:val="24"/>
          <w:szCs w:val="24"/>
        </w:rPr>
        <w:t xml:space="preserve">ndimento esplicitati nelle Indicazioni Nazionali per il curricolo. Tutte le domande della prova di II e di V sono incentrate su punti nodali per la ricostruzione del significato. In particolare indagano quei punti che possono rappresentare </w:t>
      </w:r>
      <w:r>
        <w:rPr>
          <w:i/>
          <w:sz w:val="24"/>
          <w:szCs w:val="24"/>
        </w:rPr>
        <w:t xml:space="preserve">“degli ostacoli </w:t>
      </w:r>
      <w:r>
        <w:rPr>
          <w:i/>
          <w:sz w:val="24"/>
          <w:szCs w:val="24"/>
        </w:rPr>
        <w:t>alla comprensione dei testi che possono annidarsi a livello lessicale o</w:t>
      </w:r>
      <w:r>
        <w:rPr>
          <w:sz w:val="24"/>
          <w:szCs w:val="24"/>
        </w:rPr>
        <w:t xml:space="preserve"> </w:t>
      </w:r>
      <w:r>
        <w:rPr>
          <w:i/>
          <w:sz w:val="24"/>
          <w:szCs w:val="24"/>
        </w:rPr>
        <w:t>sintattico oppure al livello della strutturazione logico-concettuale” (MIUR 2012)</w:t>
      </w:r>
      <w:r>
        <w:rPr>
          <w:sz w:val="24"/>
          <w:szCs w:val="24"/>
        </w:rPr>
        <w:t>.</w:t>
      </w:r>
    </w:p>
    <w:p w:rsidR="00D11FAB" w:rsidRDefault="00D11FAB">
      <w:pPr>
        <w:spacing w:line="54" w:lineRule="auto"/>
        <w:rPr>
          <w:sz w:val="24"/>
          <w:szCs w:val="24"/>
        </w:rPr>
      </w:pPr>
    </w:p>
    <w:p w:rsidR="00D11FAB" w:rsidRDefault="001D338F">
      <w:pPr>
        <w:spacing w:line="225" w:lineRule="auto"/>
        <w:jc w:val="both"/>
        <w:rPr>
          <w:sz w:val="24"/>
          <w:szCs w:val="24"/>
        </w:rPr>
      </w:pPr>
      <w:r>
        <w:rPr>
          <w:sz w:val="24"/>
          <w:szCs w:val="24"/>
        </w:rPr>
        <w:t>Le domande pongono quei problemi che occorre risolvere per costruire il significato del testo richie</w:t>
      </w:r>
      <w:r>
        <w:rPr>
          <w:sz w:val="24"/>
          <w:szCs w:val="24"/>
        </w:rPr>
        <w:t>dendo la messa in atto di diverse operazioni cognitive. La riflessione concorre a sviluppare le capacità di categorizzare, di connettere, di analizzare, di indurre e dedurre.</w:t>
      </w:r>
    </w:p>
    <w:p w:rsidR="00D11FAB" w:rsidRDefault="00D11FAB">
      <w:pPr>
        <w:spacing w:line="294" w:lineRule="auto"/>
        <w:rPr>
          <w:sz w:val="24"/>
          <w:szCs w:val="24"/>
        </w:rPr>
      </w:pPr>
    </w:p>
    <w:p w:rsidR="00D11FAB" w:rsidRDefault="001D338F">
      <w:pPr>
        <w:rPr>
          <w:sz w:val="24"/>
          <w:szCs w:val="24"/>
        </w:rPr>
      </w:pPr>
      <w:r>
        <w:rPr>
          <w:sz w:val="24"/>
          <w:szCs w:val="24"/>
        </w:rPr>
        <w:lastRenderedPageBreak/>
        <w:t>Naturalmente anche per l’interpretazione dei risultati delle prove di Matematica</w:t>
      </w:r>
      <w:r>
        <w:rPr>
          <w:sz w:val="24"/>
          <w:szCs w:val="24"/>
        </w:rPr>
        <w:t xml:space="preserve"> è scaricabile dal</w:t>
      </w:r>
    </w:p>
    <w:p w:rsidR="00D11FAB" w:rsidRDefault="001D338F">
      <w:pPr>
        <w:rPr>
          <w:sz w:val="24"/>
          <w:szCs w:val="24"/>
        </w:rPr>
      </w:pPr>
      <w:r>
        <w:rPr>
          <w:sz w:val="24"/>
          <w:szCs w:val="24"/>
        </w:rPr>
        <w:t xml:space="preserve">Sito dell’Invalsi la </w:t>
      </w:r>
      <w:r>
        <w:rPr>
          <w:b/>
          <w:sz w:val="24"/>
          <w:szCs w:val="24"/>
        </w:rPr>
        <w:t>“Guida alla lettura</w:t>
      </w:r>
      <w:r>
        <w:rPr>
          <w:sz w:val="24"/>
          <w:szCs w:val="24"/>
        </w:rPr>
        <w:t xml:space="preserve"> </w:t>
      </w:r>
      <w:r>
        <w:rPr>
          <w:b/>
          <w:sz w:val="24"/>
          <w:szCs w:val="24"/>
        </w:rPr>
        <w:t>- prova</w:t>
      </w:r>
      <w:r>
        <w:rPr>
          <w:sz w:val="24"/>
          <w:szCs w:val="24"/>
        </w:rPr>
        <w:t xml:space="preserve"> </w:t>
      </w:r>
      <w:r>
        <w:rPr>
          <w:b/>
          <w:sz w:val="24"/>
          <w:szCs w:val="24"/>
        </w:rPr>
        <w:t>di Matematica”</w:t>
      </w:r>
      <w:r>
        <w:rPr>
          <w:sz w:val="24"/>
          <w:szCs w:val="24"/>
        </w:rPr>
        <w:t>.</w:t>
      </w:r>
    </w:p>
    <w:p w:rsidR="00D11FAB" w:rsidRDefault="00D11FAB">
      <w:pPr>
        <w:spacing w:line="53" w:lineRule="auto"/>
        <w:rPr>
          <w:sz w:val="24"/>
          <w:szCs w:val="24"/>
        </w:rPr>
      </w:pPr>
    </w:p>
    <w:p w:rsidR="00D11FAB" w:rsidRDefault="001D338F">
      <w:pPr>
        <w:spacing w:line="231" w:lineRule="auto"/>
        <w:jc w:val="both"/>
        <w:rPr>
          <w:sz w:val="24"/>
          <w:szCs w:val="24"/>
        </w:rPr>
      </w:pPr>
      <w:r>
        <w:rPr>
          <w:sz w:val="24"/>
          <w:szCs w:val="24"/>
        </w:rPr>
        <w:t>Ogni item proposto si riferisce a determinati ambiti, traguardi e dimensioni. Ogni quesito coinvolge spesso diversi ambiti, e la risposta richiede processi cognitivi di di</w:t>
      </w:r>
      <w:r>
        <w:rPr>
          <w:sz w:val="24"/>
          <w:szCs w:val="24"/>
        </w:rPr>
        <w:t>versa natura. Seguendo la prassi internazionale, si indicano l'ambito e il processo prevalenti, tenendo presente che spesso la scelta di un particolare distrattore (rispetto alla risposta corretta) può indicare difficoltà o lacune in altri ambiti o in altr</w:t>
      </w:r>
      <w:r>
        <w:rPr>
          <w:sz w:val="24"/>
          <w:szCs w:val="24"/>
        </w:rPr>
        <w:t>i processi.</w:t>
      </w:r>
    </w:p>
    <w:p w:rsidR="00D11FAB" w:rsidRDefault="001D338F">
      <w:pPr>
        <w:tabs>
          <w:tab w:val="left" w:pos="3714"/>
        </w:tabs>
        <w:spacing w:line="200" w:lineRule="auto"/>
        <w:rPr>
          <w:sz w:val="24"/>
          <w:szCs w:val="24"/>
        </w:rPr>
      </w:pPr>
      <w:r>
        <w:rPr>
          <w:sz w:val="24"/>
          <w:szCs w:val="24"/>
        </w:rPr>
        <w:tab/>
      </w:r>
      <w:bookmarkStart w:id="2" w:name="bookmark=id.30j0zll" w:colFirst="0" w:colLast="0"/>
      <w:bookmarkEnd w:id="2"/>
    </w:p>
    <w:p w:rsidR="00D11FAB" w:rsidRDefault="001D338F">
      <w:pPr>
        <w:tabs>
          <w:tab w:val="left" w:pos="3714"/>
        </w:tabs>
        <w:spacing w:line="200" w:lineRule="auto"/>
        <w:rPr>
          <w:sz w:val="24"/>
          <w:szCs w:val="24"/>
        </w:rPr>
      </w:pPr>
      <w:r>
        <w:rPr>
          <w:sz w:val="24"/>
          <w:szCs w:val="24"/>
        </w:rPr>
        <w:t>Risultati complessivi dell’Istituto Comprensivo di Viale Libertà – VIGEVANO (PV) comparati con i risultati di Lombardia, Nord-Ovest, Italia:</w:t>
      </w:r>
    </w:p>
    <w:p w:rsidR="00D11FAB" w:rsidRDefault="00D11FAB">
      <w:pPr>
        <w:tabs>
          <w:tab w:val="left" w:pos="3714"/>
        </w:tabs>
        <w:spacing w:line="200" w:lineRule="auto"/>
        <w:rPr>
          <w:sz w:val="24"/>
          <w:szCs w:val="24"/>
        </w:rPr>
      </w:pPr>
    </w:p>
    <w:p w:rsidR="00D11FAB" w:rsidRDefault="00D11FAB">
      <w:pPr>
        <w:tabs>
          <w:tab w:val="left" w:pos="3714"/>
        </w:tabs>
        <w:spacing w:line="200" w:lineRule="auto"/>
        <w:rPr>
          <w:sz w:val="24"/>
          <w:szCs w:val="24"/>
        </w:rPr>
      </w:pPr>
    </w:p>
    <w:p w:rsidR="00D11FAB" w:rsidRPr="0094526E" w:rsidRDefault="001D338F" w:rsidP="0094526E">
      <w:pPr>
        <w:tabs>
          <w:tab w:val="left" w:pos="3288"/>
        </w:tabs>
        <w:spacing w:line="185" w:lineRule="auto"/>
        <w:rPr>
          <w:b/>
          <w:sz w:val="24"/>
          <w:szCs w:val="24"/>
        </w:rPr>
      </w:pPr>
      <w:bookmarkStart w:id="3" w:name="_heading=h.1fob9te" w:colFirst="0" w:colLast="0"/>
      <w:bookmarkEnd w:id="3"/>
      <w:r>
        <w:rPr>
          <w:sz w:val="24"/>
          <w:szCs w:val="24"/>
        </w:rPr>
        <w:tab/>
      </w:r>
      <w:r>
        <w:rPr>
          <w:b/>
          <w:sz w:val="24"/>
          <w:szCs w:val="24"/>
        </w:rPr>
        <w:t>Italiano – Classi seconde</w:t>
      </w:r>
      <w:bookmarkStart w:id="4" w:name="_heading=h.3znysh7" w:colFirst="0" w:colLast="0"/>
      <w:bookmarkEnd w:id="4"/>
      <w:r>
        <w:rPr>
          <w:noProof/>
        </w:rPr>
        <mc:AlternateContent>
          <mc:Choice Requires="wps">
            <w:drawing>
              <wp:inline distT="0" distB="0" distL="0" distR="0">
                <wp:extent cx="314325" cy="314325"/>
                <wp:effectExtent l="0" t="0" r="0" b="0"/>
                <wp:docPr id="339" name="Rettangolo 339"/>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rsidR="00D11FAB" w:rsidRDefault="00D11FAB">
                            <w:pPr>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ttangolo 339"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" filled="f" stroked="f">
                <v:textbox inset="2.53958mm,2.53958mm,2.53958mm,2.53958mm">
                  <w:txbxContent>
                    <w:p w:rsidR="00D11FAB" w:rsidRDefault="00D11FAB">
                      <w:pPr>
                        <w:textDirection w:val="btLr"/>
                      </w:pPr>
                    </w:p>
                  </w:txbxContent>
                </v:textbox>
                <w10:anchorlock/>
              </v:rect>
            </w:pict>
          </mc:Fallback>
        </mc:AlternateContent>
      </w:r>
    </w:p>
    <w:p w:rsidR="00D11FAB" w:rsidRDefault="001D338F">
      <w:pPr>
        <w:rPr>
          <w:rFonts w:ascii="Times New Roman" w:eastAsia="Times New Roman" w:hAnsi="Times New Roman" w:cs="Times New Roman"/>
          <w:sz w:val="24"/>
          <w:szCs w:val="24"/>
        </w:rPr>
      </w:pPr>
      <w:r>
        <w:rPr>
          <w:rFonts w:ascii="Arial" w:eastAsia="Arial" w:hAnsi="Arial" w:cs="Arial"/>
          <w:color w:val="3B576D"/>
          <w:sz w:val="19"/>
          <w:szCs w:val="19"/>
          <w:highlight w:val="white"/>
        </w:rPr>
        <w:t>Tavola 1A Italiano</w:t>
      </w:r>
    </w:p>
    <w:tbl>
      <w:tblPr>
        <w:tblStyle w:val="a1"/>
        <w:tblW w:w="5000" w:type="pct"/>
        <w:tblInd w:w="0" w:type="dxa"/>
        <w:tblLook w:val="0400" w:firstRow="0" w:lastRow="0" w:firstColumn="0" w:lastColumn="0" w:noHBand="0" w:noVBand="1"/>
      </w:tblPr>
      <w:tblGrid>
        <w:gridCol w:w="1458"/>
        <w:gridCol w:w="1344"/>
        <w:gridCol w:w="1211"/>
        <w:gridCol w:w="1077"/>
        <w:gridCol w:w="1037"/>
        <w:gridCol w:w="1037"/>
        <w:gridCol w:w="1170"/>
        <w:gridCol w:w="1303"/>
      </w:tblGrid>
      <w:tr w:rsidR="00D11FAB" w:rsidTr="0094526E">
        <w:trPr>
          <w:trHeight w:val="1161"/>
        </w:trPr>
        <w:tc>
          <w:tcPr>
            <w:tcW w:w="756" w:type="pct"/>
            <w:tcBorders>
              <w:top w:val="nil"/>
              <w:left w:val="nil"/>
              <w:bottom w:val="nil"/>
              <w:right w:val="nil"/>
            </w:tcBorders>
            <w:shd w:val="clear" w:color="auto" w:fill="D3DEE2"/>
            <w:tcMar>
              <w:top w:w="45" w:type="dxa"/>
              <w:left w:w="45" w:type="dxa"/>
              <w:bottom w:w="45" w:type="dxa"/>
              <w:right w:w="45" w:type="dxa"/>
            </w:tcMar>
            <w:vAlign w:val="center"/>
          </w:tcPr>
          <w:p w:rsidR="00D11FAB" w:rsidRDefault="001D338F">
            <w:pPr>
              <w:jc w:val="center"/>
              <w:rPr>
                <w:rFonts w:ascii="Arial" w:eastAsia="Arial" w:hAnsi="Arial" w:cs="Arial"/>
                <w:b/>
                <w:color w:val="3B576D"/>
                <w:sz w:val="18"/>
                <w:szCs w:val="18"/>
              </w:rPr>
            </w:pPr>
            <w:r>
              <w:rPr>
                <w:rFonts w:ascii="Arial" w:eastAsia="Arial" w:hAnsi="Arial" w:cs="Arial"/>
                <w:b/>
                <w:color w:val="3B576D"/>
                <w:sz w:val="18"/>
                <w:szCs w:val="18"/>
              </w:rPr>
              <w:t>Classi/Istituto</w:t>
            </w:r>
          </w:p>
        </w:tc>
        <w:tc>
          <w:tcPr>
            <w:tcW w:w="697" w:type="pct"/>
            <w:tcBorders>
              <w:top w:val="nil"/>
              <w:left w:val="nil"/>
              <w:bottom w:val="nil"/>
              <w:right w:val="nil"/>
            </w:tcBorders>
            <w:shd w:val="clear" w:color="auto" w:fill="D3DEE2"/>
            <w:tcMar>
              <w:top w:w="45" w:type="dxa"/>
              <w:left w:w="45" w:type="dxa"/>
              <w:bottom w:w="45" w:type="dxa"/>
              <w:right w:w="45" w:type="dxa"/>
            </w:tcMar>
            <w:vAlign w:val="center"/>
          </w:tcPr>
          <w:p w:rsidR="00D11FAB" w:rsidRDefault="001D338F">
            <w:pPr>
              <w:jc w:val="center"/>
              <w:rPr>
                <w:rFonts w:ascii="Arial" w:eastAsia="Arial" w:hAnsi="Arial" w:cs="Arial"/>
                <w:b/>
                <w:color w:val="3B576D"/>
                <w:sz w:val="18"/>
                <w:szCs w:val="18"/>
              </w:rPr>
            </w:pPr>
            <w:r>
              <w:rPr>
                <w:rFonts w:ascii="Arial" w:eastAsia="Arial" w:hAnsi="Arial" w:cs="Arial"/>
                <w:b/>
                <w:color w:val="3B576D"/>
                <w:sz w:val="18"/>
                <w:szCs w:val="18"/>
              </w:rPr>
              <w:t>Media del punteggio</w:t>
            </w:r>
            <w:r>
              <w:rPr>
                <w:rFonts w:ascii="Arial" w:eastAsia="Arial" w:hAnsi="Arial" w:cs="Arial"/>
                <w:b/>
                <w:color w:val="3B576D"/>
                <w:sz w:val="18"/>
                <w:szCs w:val="18"/>
              </w:rPr>
              <w:br/>
              <w:t>percentuale</w:t>
            </w:r>
            <w:r>
              <w:rPr>
                <w:rFonts w:ascii="Arial" w:eastAsia="Arial" w:hAnsi="Arial" w:cs="Arial"/>
                <w:b/>
                <w:color w:val="3B576D"/>
                <w:sz w:val="18"/>
                <w:szCs w:val="18"/>
              </w:rPr>
              <w:br/>
            </w:r>
            <w:r>
              <w:rPr>
                <w:rFonts w:ascii="Arial" w:eastAsia="Arial" w:hAnsi="Arial" w:cs="Arial"/>
                <w:b/>
                <w:color w:val="3B576D"/>
                <w:sz w:val="18"/>
                <w:szCs w:val="18"/>
              </w:rPr>
              <w:t>al netto del </w:t>
            </w:r>
            <w:r>
              <w:rPr>
                <w:rFonts w:ascii="Arial" w:eastAsia="Arial" w:hAnsi="Arial" w:cs="Arial"/>
                <w:b/>
                <w:i/>
                <w:color w:val="3B576D"/>
                <w:sz w:val="18"/>
                <w:szCs w:val="18"/>
              </w:rPr>
              <w:t>cheating</w:t>
            </w:r>
            <w:r>
              <w:rPr>
                <w:rFonts w:ascii="Arial" w:eastAsia="Arial" w:hAnsi="Arial" w:cs="Arial"/>
                <w:b/>
                <w:color w:val="3B576D"/>
                <w:sz w:val="18"/>
                <w:szCs w:val="18"/>
                <w:vertAlign w:val="superscript"/>
              </w:rPr>
              <w:t>1a</w:t>
            </w:r>
          </w:p>
        </w:tc>
        <w:tc>
          <w:tcPr>
            <w:tcW w:w="628" w:type="pct"/>
            <w:tcBorders>
              <w:top w:val="nil"/>
              <w:left w:val="nil"/>
              <w:bottom w:val="nil"/>
              <w:right w:val="nil"/>
            </w:tcBorders>
            <w:shd w:val="clear" w:color="auto" w:fill="D3DEE2"/>
            <w:tcMar>
              <w:top w:w="45" w:type="dxa"/>
              <w:left w:w="45" w:type="dxa"/>
              <w:bottom w:w="45" w:type="dxa"/>
              <w:right w:w="45" w:type="dxa"/>
            </w:tcMar>
            <w:vAlign w:val="center"/>
          </w:tcPr>
          <w:p w:rsidR="00D11FAB" w:rsidRDefault="001D338F">
            <w:pPr>
              <w:jc w:val="center"/>
              <w:rPr>
                <w:rFonts w:ascii="Arial" w:eastAsia="Arial" w:hAnsi="Arial" w:cs="Arial"/>
                <w:b/>
                <w:color w:val="3B576D"/>
                <w:sz w:val="18"/>
                <w:szCs w:val="18"/>
              </w:rPr>
            </w:pPr>
            <w:r>
              <w:rPr>
                <w:rFonts w:ascii="Arial" w:eastAsia="Arial" w:hAnsi="Arial" w:cs="Arial"/>
                <w:b/>
                <w:color w:val="3B576D"/>
                <w:sz w:val="18"/>
                <w:szCs w:val="18"/>
              </w:rPr>
              <w:t>Esiti degli studenti</w:t>
            </w:r>
            <w:r>
              <w:rPr>
                <w:rFonts w:ascii="Arial" w:eastAsia="Arial" w:hAnsi="Arial" w:cs="Arial"/>
                <w:b/>
                <w:color w:val="3B576D"/>
                <w:sz w:val="18"/>
                <w:szCs w:val="18"/>
              </w:rPr>
              <w:br/>
              <w:t>al netto del </w:t>
            </w:r>
            <w:r>
              <w:rPr>
                <w:rFonts w:ascii="Arial" w:eastAsia="Arial" w:hAnsi="Arial" w:cs="Arial"/>
                <w:b/>
                <w:i/>
                <w:color w:val="3B576D"/>
                <w:sz w:val="18"/>
                <w:szCs w:val="18"/>
              </w:rPr>
              <w:t>cheating</w:t>
            </w:r>
            <w:r>
              <w:rPr>
                <w:rFonts w:ascii="Arial" w:eastAsia="Arial" w:hAnsi="Arial" w:cs="Arial"/>
                <w:b/>
                <w:color w:val="3B576D"/>
                <w:sz w:val="18"/>
                <w:szCs w:val="18"/>
              </w:rPr>
              <w:br/>
              <w:t>nella stessa scala del</w:t>
            </w:r>
            <w:r>
              <w:rPr>
                <w:rFonts w:ascii="Arial" w:eastAsia="Arial" w:hAnsi="Arial" w:cs="Arial"/>
                <w:b/>
                <w:color w:val="3B576D"/>
                <w:sz w:val="18"/>
                <w:szCs w:val="18"/>
              </w:rPr>
              <w:br/>
              <w:t>rapporto nazionale </w:t>
            </w:r>
            <w:r>
              <w:rPr>
                <w:rFonts w:ascii="Arial" w:eastAsia="Arial" w:hAnsi="Arial" w:cs="Arial"/>
                <w:b/>
                <w:color w:val="3B576D"/>
                <w:sz w:val="18"/>
                <w:szCs w:val="18"/>
                <w:vertAlign w:val="superscript"/>
              </w:rPr>
              <w:t>1d</w:t>
            </w:r>
          </w:p>
        </w:tc>
        <w:tc>
          <w:tcPr>
            <w:tcW w:w="559" w:type="pct"/>
            <w:tcBorders>
              <w:top w:val="nil"/>
              <w:left w:val="nil"/>
              <w:bottom w:val="nil"/>
              <w:right w:val="nil"/>
            </w:tcBorders>
            <w:shd w:val="clear" w:color="auto" w:fill="D3DEE2"/>
            <w:tcMar>
              <w:top w:w="45" w:type="dxa"/>
              <w:left w:w="45" w:type="dxa"/>
              <w:bottom w:w="45" w:type="dxa"/>
              <w:right w:w="45" w:type="dxa"/>
            </w:tcMar>
            <w:vAlign w:val="center"/>
          </w:tcPr>
          <w:p w:rsidR="00D11FAB" w:rsidRDefault="001D338F">
            <w:pPr>
              <w:jc w:val="center"/>
              <w:rPr>
                <w:rFonts w:ascii="Arial" w:eastAsia="Arial" w:hAnsi="Arial" w:cs="Arial"/>
                <w:b/>
                <w:color w:val="3B576D"/>
                <w:sz w:val="18"/>
                <w:szCs w:val="18"/>
              </w:rPr>
            </w:pPr>
            <w:r>
              <w:rPr>
                <w:rFonts w:ascii="Arial" w:eastAsia="Arial" w:hAnsi="Arial" w:cs="Arial"/>
                <w:b/>
                <w:color w:val="3B576D"/>
                <w:sz w:val="18"/>
                <w:szCs w:val="18"/>
              </w:rPr>
              <w:t>Punteggio</w:t>
            </w:r>
            <w:r>
              <w:rPr>
                <w:rFonts w:ascii="Arial" w:eastAsia="Arial" w:hAnsi="Arial" w:cs="Arial"/>
                <w:b/>
                <w:color w:val="3B576D"/>
                <w:sz w:val="18"/>
                <w:szCs w:val="18"/>
              </w:rPr>
              <w:br/>
              <w:t>Lombardia</w:t>
            </w:r>
            <w:r>
              <w:rPr>
                <w:rFonts w:ascii="Arial" w:eastAsia="Arial" w:hAnsi="Arial" w:cs="Arial"/>
                <w:b/>
                <w:color w:val="3B576D"/>
                <w:sz w:val="18"/>
                <w:szCs w:val="18"/>
              </w:rPr>
              <w:br/>
              <w:t>(54,5) </w:t>
            </w:r>
            <w:r>
              <w:rPr>
                <w:rFonts w:ascii="Arial" w:eastAsia="Arial" w:hAnsi="Arial" w:cs="Arial"/>
                <w:b/>
                <w:color w:val="3B576D"/>
                <w:sz w:val="18"/>
                <w:szCs w:val="18"/>
                <w:vertAlign w:val="superscript"/>
              </w:rPr>
              <w:t>5</w:t>
            </w:r>
          </w:p>
        </w:tc>
        <w:tc>
          <w:tcPr>
            <w:tcW w:w="538" w:type="pct"/>
            <w:tcBorders>
              <w:top w:val="nil"/>
              <w:left w:val="nil"/>
              <w:bottom w:val="nil"/>
              <w:right w:val="nil"/>
            </w:tcBorders>
            <w:shd w:val="clear" w:color="auto" w:fill="D3DEE2"/>
            <w:tcMar>
              <w:top w:w="45" w:type="dxa"/>
              <w:left w:w="45" w:type="dxa"/>
              <w:bottom w:w="45" w:type="dxa"/>
              <w:right w:w="45" w:type="dxa"/>
            </w:tcMar>
            <w:vAlign w:val="center"/>
          </w:tcPr>
          <w:p w:rsidR="00D11FAB" w:rsidRDefault="001D338F">
            <w:pPr>
              <w:jc w:val="center"/>
              <w:rPr>
                <w:rFonts w:ascii="Arial" w:eastAsia="Arial" w:hAnsi="Arial" w:cs="Arial"/>
                <w:b/>
                <w:color w:val="3B576D"/>
                <w:sz w:val="18"/>
                <w:szCs w:val="18"/>
              </w:rPr>
            </w:pPr>
            <w:r>
              <w:rPr>
                <w:rFonts w:ascii="Arial" w:eastAsia="Arial" w:hAnsi="Arial" w:cs="Arial"/>
                <w:b/>
                <w:color w:val="3B576D"/>
                <w:sz w:val="18"/>
                <w:szCs w:val="18"/>
              </w:rPr>
              <w:t>Punteggio</w:t>
            </w:r>
            <w:r>
              <w:rPr>
                <w:rFonts w:ascii="Arial" w:eastAsia="Arial" w:hAnsi="Arial" w:cs="Arial"/>
                <w:b/>
                <w:color w:val="3B576D"/>
                <w:sz w:val="18"/>
                <w:szCs w:val="18"/>
              </w:rPr>
              <w:br/>
              <w:t>Nord ovest</w:t>
            </w:r>
            <w:r>
              <w:rPr>
                <w:rFonts w:ascii="Arial" w:eastAsia="Arial" w:hAnsi="Arial" w:cs="Arial"/>
                <w:b/>
                <w:color w:val="3B576D"/>
                <w:sz w:val="18"/>
                <w:szCs w:val="18"/>
              </w:rPr>
              <w:br/>
              <w:t>(54,3) </w:t>
            </w:r>
            <w:r>
              <w:rPr>
                <w:rFonts w:ascii="Arial" w:eastAsia="Arial" w:hAnsi="Arial" w:cs="Arial"/>
                <w:b/>
                <w:color w:val="3B576D"/>
                <w:sz w:val="18"/>
                <w:szCs w:val="18"/>
                <w:vertAlign w:val="superscript"/>
              </w:rPr>
              <w:t>5</w:t>
            </w:r>
          </w:p>
        </w:tc>
        <w:tc>
          <w:tcPr>
            <w:tcW w:w="538" w:type="pct"/>
            <w:tcBorders>
              <w:top w:val="nil"/>
              <w:left w:val="nil"/>
              <w:bottom w:val="nil"/>
              <w:right w:val="nil"/>
            </w:tcBorders>
            <w:shd w:val="clear" w:color="auto" w:fill="D3DEE2"/>
            <w:tcMar>
              <w:top w:w="45" w:type="dxa"/>
              <w:left w:w="45" w:type="dxa"/>
              <w:bottom w:w="45" w:type="dxa"/>
              <w:right w:w="45" w:type="dxa"/>
            </w:tcMar>
            <w:vAlign w:val="center"/>
          </w:tcPr>
          <w:p w:rsidR="00D11FAB" w:rsidRDefault="001D338F">
            <w:pPr>
              <w:jc w:val="center"/>
              <w:rPr>
                <w:rFonts w:ascii="Arial" w:eastAsia="Arial" w:hAnsi="Arial" w:cs="Arial"/>
                <w:b/>
                <w:color w:val="3B576D"/>
                <w:sz w:val="18"/>
                <w:szCs w:val="18"/>
              </w:rPr>
            </w:pPr>
            <w:r>
              <w:rPr>
                <w:rFonts w:ascii="Arial" w:eastAsia="Arial" w:hAnsi="Arial" w:cs="Arial"/>
                <w:b/>
                <w:color w:val="3B576D"/>
                <w:sz w:val="18"/>
                <w:szCs w:val="18"/>
              </w:rPr>
              <w:t>Punteggio</w:t>
            </w:r>
            <w:r>
              <w:rPr>
                <w:rFonts w:ascii="Arial" w:eastAsia="Arial" w:hAnsi="Arial" w:cs="Arial"/>
                <w:b/>
                <w:color w:val="3B576D"/>
                <w:sz w:val="18"/>
                <w:szCs w:val="18"/>
              </w:rPr>
              <w:br/>
              <w:t>Italia</w:t>
            </w:r>
            <w:r>
              <w:rPr>
                <w:rFonts w:ascii="Arial" w:eastAsia="Arial" w:hAnsi="Arial" w:cs="Arial"/>
                <w:b/>
                <w:color w:val="3B576D"/>
                <w:sz w:val="18"/>
                <w:szCs w:val="18"/>
              </w:rPr>
              <w:br/>
              <w:t>(54,2) </w:t>
            </w:r>
            <w:r>
              <w:rPr>
                <w:rFonts w:ascii="Arial" w:eastAsia="Arial" w:hAnsi="Arial" w:cs="Arial"/>
                <w:b/>
                <w:color w:val="3B576D"/>
                <w:sz w:val="18"/>
                <w:szCs w:val="18"/>
                <w:vertAlign w:val="superscript"/>
              </w:rPr>
              <w:t>5</w:t>
            </w:r>
          </w:p>
        </w:tc>
        <w:tc>
          <w:tcPr>
            <w:tcW w:w="607" w:type="pct"/>
            <w:tcBorders>
              <w:top w:val="nil"/>
              <w:left w:val="nil"/>
              <w:bottom w:val="nil"/>
              <w:right w:val="nil"/>
            </w:tcBorders>
            <w:shd w:val="clear" w:color="auto" w:fill="D3DEE2"/>
            <w:tcMar>
              <w:top w:w="45" w:type="dxa"/>
              <w:left w:w="45" w:type="dxa"/>
              <w:bottom w:w="45" w:type="dxa"/>
              <w:right w:w="45" w:type="dxa"/>
            </w:tcMar>
            <w:vAlign w:val="center"/>
          </w:tcPr>
          <w:p w:rsidR="00D11FAB" w:rsidRDefault="001D338F">
            <w:pPr>
              <w:jc w:val="center"/>
              <w:rPr>
                <w:rFonts w:ascii="Arial" w:eastAsia="Arial" w:hAnsi="Arial" w:cs="Arial"/>
                <w:b/>
                <w:color w:val="3B576D"/>
                <w:sz w:val="18"/>
                <w:szCs w:val="18"/>
              </w:rPr>
            </w:pPr>
            <w:r>
              <w:rPr>
                <w:rFonts w:ascii="Arial" w:eastAsia="Arial" w:hAnsi="Arial" w:cs="Arial"/>
                <w:b/>
                <w:color w:val="3B576D"/>
                <w:sz w:val="18"/>
                <w:szCs w:val="18"/>
              </w:rPr>
              <w:t>Punteggio percentuale</w:t>
            </w:r>
            <w:r>
              <w:rPr>
                <w:rFonts w:ascii="Arial" w:eastAsia="Arial" w:hAnsi="Arial" w:cs="Arial"/>
                <w:b/>
                <w:color w:val="3B576D"/>
                <w:sz w:val="18"/>
                <w:szCs w:val="18"/>
              </w:rPr>
              <w:br/>
              <w:t>osservato </w:t>
            </w:r>
            <w:r>
              <w:rPr>
                <w:rFonts w:ascii="Arial" w:eastAsia="Arial" w:hAnsi="Arial" w:cs="Arial"/>
                <w:b/>
                <w:color w:val="3B576D"/>
                <w:sz w:val="18"/>
                <w:szCs w:val="18"/>
                <w:vertAlign w:val="superscript"/>
              </w:rPr>
              <w:t>6</w:t>
            </w:r>
          </w:p>
        </w:tc>
        <w:tc>
          <w:tcPr>
            <w:tcW w:w="676" w:type="pct"/>
            <w:tcBorders>
              <w:top w:val="nil"/>
              <w:left w:val="nil"/>
              <w:bottom w:val="nil"/>
              <w:right w:val="nil"/>
            </w:tcBorders>
            <w:shd w:val="clear" w:color="auto" w:fill="D3DEE2"/>
            <w:tcMar>
              <w:top w:w="45" w:type="dxa"/>
              <w:left w:w="45" w:type="dxa"/>
              <w:bottom w:w="45" w:type="dxa"/>
              <w:right w:w="45" w:type="dxa"/>
            </w:tcMar>
            <w:vAlign w:val="center"/>
          </w:tcPr>
          <w:p w:rsidR="00D11FAB" w:rsidRDefault="001D338F">
            <w:pPr>
              <w:jc w:val="center"/>
              <w:rPr>
                <w:rFonts w:ascii="Arial" w:eastAsia="Arial" w:hAnsi="Arial" w:cs="Arial"/>
                <w:b/>
                <w:color w:val="3B576D"/>
                <w:sz w:val="18"/>
                <w:szCs w:val="18"/>
              </w:rPr>
            </w:pPr>
            <w:r>
              <w:rPr>
                <w:rFonts w:ascii="Arial" w:eastAsia="Arial" w:hAnsi="Arial" w:cs="Arial"/>
                <w:b/>
                <w:i/>
                <w:color w:val="3B576D"/>
                <w:sz w:val="18"/>
                <w:szCs w:val="18"/>
              </w:rPr>
              <w:t>Cheating</w:t>
            </w:r>
            <w:r>
              <w:rPr>
                <w:rFonts w:ascii="Arial" w:eastAsia="Arial" w:hAnsi="Arial" w:cs="Arial"/>
                <w:b/>
                <w:color w:val="3B576D"/>
                <w:sz w:val="18"/>
                <w:szCs w:val="18"/>
              </w:rPr>
              <w:t> in</w:t>
            </w:r>
            <w:r>
              <w:rPr>
                <w:rFonts w:ascii="Arial" w:eastAsia="Arial" w:hAnsi="Arial" w:cs="Arial"/>
                <w:b/>
                <w:color w:val="3B576D"/>
                <w:sz w:val="18"/>
                <w:szCs w:val="18"/>
              </w:rPr>
              <w:br/>
              <w:t>percentuale </w:t>
            </w:r>
            <w:r>
              <w:rPr>
                <w:rFonts w:ascii="Arial" w:eastAsia="Arial" w:hAnsi="Arial" w:cs="Arial"/>
                <w:b/>
                <w:color w:val="3B576D"/>
                <w:sz w:val="18"/>
                <w:szCs w:val="18"/>
                <w:vertAlign w:val="superscript"/>
              </w:rPr>
              <w:t>7</w:t>
            </w:r>
          </w:p>
        </w:tc>
      </w:tr>
      <w:tr w:rsidR="00D11FAB" w:rsidTr="0094526E">
        <w:trPr>
          <w:trHeight w:val="301"/>
        </w:trPr>
        <w:tc>
          <w:tcPr>
            <w:tcW w:w="75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404090590201</w:t>
            </w:r>
          </w:p>
        </w:tc>
        <w:tc>
          <w:tcPr>
            <w:tcW w:w="69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2,3</w:t>
            </w:r>
          </w:p>
        </w:tc>
        <w:tc>
          <w:tcPr>
            <w:tcW w:w="628"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45,4</w:t>
            </w:r>
          </w:p>
        </w:tc>
        <w:tc>
          <w:tcPr>
            <w:tcW w:w="55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428"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538"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427"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538"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431"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60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89,8</w:t>
            </w:r>
          </w:p>
        </w:tc>
        <w:tc>
          <w:tcPr>
            <w:tcW w:w="67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97,4</w:t>
            </w:r>
          </w:p>
        </w:tc>
      </w:tr>
      <w:tr w:rsidR="00D11FAB" w:rsidTr="0094526E">
        <w:trPr>
          <w:trHeight w:val="311"/>
        </w:trPr>
        <w:tc>
          <w:tcPr>
            <w:tcW w:w="75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404090590202</w:t>
            </w:r>
          </w:p>
        </w:tc>
        <w:tc>
          <w:tcPr>
            <w:tcW w:w="69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21,8</w:t>
            </w:r>
          </w:p>
        </w:tc>
        <w:tc>
          <w:tcPr>
            <w:tcW w:w="628"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128,7</w:t>
            </w:r>
          </w:p>
        </w:tc>
        <w:tc>
          <w:tcPr>
            <w:tcW w:w="55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429"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538"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435"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538"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433"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60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96,0</w:t>
            </w:r>
          </w:p>
        </w:tc>
        <w:tc>
          <w:tcPr>
            <w:tcW w:w="67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77,2</w:t>
            </w:r>
          </w:p>
        </w:tc>
      </w:tr>
      <w:tr w:rsidR="00D11FAB" w:rsidTr="0094526E">
        <w:trPr>
          <w:trHeight w:val="311"/>
        </w:trPr>
        <w:tc>
          <w:tcPr>
            <w:tcW w:w="75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404090590203</w:t>
            </w:r>
          </w:p>
        </w:tc>
        <w:tc>
          <w:tcPr>
            <w:tcW w:w="69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5,8</w:t>
            </w:r>
          </w:p>
        </w:tc>
        <w:tc>
          <w:tcPr>
            <w:tcW w:w="628"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50,3</w:t>
            </w:r>
          </w:p>
        </w:tc>
        <w:tc>
          <w:tcPr>
            <w:tcW w:w="55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440"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538"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437"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538"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439"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60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88,9</w:t>
            </w:r>
          </w:p>
        </w:tc>
        <w:tc>
          <w:tcPr>
            <w:tcW w:w="67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93,4</w:t>
            </w:r>
          </w:p>
        </w:tc>
      </w:tr>
      <w:tr w:rsidR="00D11FAB" w:rsidTr="0094526E">
        <w:trPr>
          <w:trHeight w:val="301"/>
        </w:trPr>
        <w:tc>
          <w:tcPr>
            <w:tcW w:w="75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404090590204</w:t>
            </w:r>
          </w:p>
        </w:tc>
        <w:tc>
          <w:tcPr>
            <w:tcW w:w="69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2,7</w:t>
            </w:r>
          </w:p>
        </w:tc>
        <w:tc>
          <w:tcPr>
            <w:tcW w:w="628"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45,4</w:t>
            </w:r>
          </w:p>
        </w:tc>
        <w:tc>
          <w:tcPr>
            <w:tcW w:w="55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442"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538"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443"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538"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444"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60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94,8</w:t>
            </w:r>
          </w:p>
        </w:tc>
        <w:tc>
          <w:tcPr>
            <w:tcW w:w="67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97,2</w:t>
            </w:r>
          </w:p>
        </w:tc>
      </w:tr>
      <w:tr w:rsidR="00D11FAB" w:rsidTr="0094526E">
        <w:trPr>
          <w:trHeight w:val="311"/>
        </w:trPr>
        <w:tc>
          <w:tcPr>
            <w:tcW w:w="75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404090590205</w:t>
            </w:r>
          </w:p>
        </w:tc>
        <w:tc>
          <w:tcPr>
            <w:tcW w:w="69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77,0</w:t>
            </w:r>
          </w:p>
        </w:tc>
        <w:tc>
          <w:tcPr>
            <w:tcW w:w="628"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227,4</w:t>
            </w:r>
          </w:p>
        </w:tc>
        <w:tc>
          <w:tcPr>
            <w:tcW w:w="55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445"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538"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447"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538"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448"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60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78,6</w:t>
            </w:r>
          </w:p>
        </w:tc>
        <w:tc>
          <w:tcPr>
            <w:tcW w:w="67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2,1</w:t>
            </w:r>
          </w:p>
        </w:tc>
      </w:tr>
      <w:tr w:rsidR="00D11FAB" w:rsidTr="0094526E">
        <w:trPr>
          <w:trHeight w:val="301"/>
        </w:trPr>
        <w:tc>
          <w:tcPr>
            <w:tcW w:w="75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PVIC83100R</w:t>
            </w:r>
          </w:p>
        </w:tc>
        <w:tc>
          <w:tcPr>
            <w:tcW w:w="69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24,2</w:t>
            </w:r>
          </w:p>
        </w:tc>
        <w:tc>
          <w:tcPr>
            <w:tcW w:w="628"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104,6</w:t>
            </w:r>
          </w:p>
        </w:tc>
        <w:tc>
          <w:tcPr>
            <w:tcW w:w="55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449"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538"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450"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538"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416"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60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89,2</w:t>
            </w:r>
          </w:p>
        </w:tc>
        <w:tc>
          <w:tcPr>
            <w:tcW w:w="67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70,5</w:t>
            </w:r>
          </w:p>
        </w:tc>
      </w:tr>
    </w:tbl>
    <w:p w:rsidR="00D11FAB" w:rsidRDefault="00D11FAB">
      <w:pPr>
        <w:tabs>
          <w:tab w:val="left" w:pos="4077"/>
        </w:tabs>
        <w:spacing w:line="268" w:lineRule="auto"/>
        <w:rPr>
          <w:b/>
          <w:sz w:val="24"/>
          <w:szCs w:val="24"/>
        </w:rPr>
      </w:pPr>
    </w:p>
    <w:p w:rsidR="007E15D4" w:rsidRDefault="007E15D4" w:rsidP="0094526E">
      <w:pPr>
        <w:tabs>
          <w:tab w:val="left" w:pos="4077"/>
        </w:tabs>
        <w:spacing w:line="268" w:lineRule="auto"/>
        <w:jc w:val="center"/>
        <w:rPr>
          <w:b/>
          <w:sz w:val="24"/>
          <w:szCs w:val="24"/>
        </w:rPr>
      </w:pPr>
    </w:p>
    <w:p w:rsidR="007E15D4" w:rsidRDefault="007E15D4" w:rsidP="0094526E">
      <w:pPr>
        <w:tabs>
          <w:tab w:val="left" w:pos="4077"/>
        </w:tabs>
        <w:spacing w:line="268" w:lineRule="auto"/>
        <w:jc w:val="center"/>
        <w:rPr>
          <w:b/>
          <w:sz w:val="24"/>
          <w:szCs w:val="24"/>
        </w:rPr>
      </w:pPr>
    </w:p>
    <w:p w:rsidR="00D11FAB" w:rsidRDefault="001D338F" w:rsidP="0094526E">
      <w:pPr>
        <w:tabs>
          <w:tab w:val="left" w:pos="4077"/>
        </w:tabs>
        <w:spacing w:line="268" w:lineRule="auto"/>
        <w:jc w:val="center"/>
        <w:rPr>
          <w:b/>
          <w:sz w:val="24"/>
          <w:szCs w:val="24"/>
        </w:rPr>
      </w:pPr>
      <w:r>
        <w:rPr>
          <w:b/>
          <w:sz w:val="24"/>
          <w:szCs w:val="24"/>
        </w:rPr>
        <w:t xml:space="preserve">Matematica - </w:t>
      </w:r>
      <w:r>
        <w:rPr>
          <w:b/>
          <w:sz w:val="24"/>
          <w:szCs w:val="24"/>
        </w:rPr>
        <w:t>Classi Seconde</w:t>
      </w:r>
    </w:p>
    <w:p w:rsidR="00D11FAB" w:rsidRDefault="001D338F">
      <w:pPr>
        <w:rPr>
          <w:rFonts w:ascii="Arial" w:eastAsia="Arial" w:hAnsi="Arial" w:cs="Arial"/>
          <w:color w:val="3B576D"/>
          <w:sz w:val="19"/>
          <w:szCs w:val="19"/>
          <w:highlight w:val="white"/>
        </w:rPr>
      </w:pPr>
      <w:r>
        <w:rPr>
          <w:rFonts w:ascii="Arial" w:eastAsia="Arial" w:hAnsi="Arial" w:cs="Arial"/>
          <w:color w:val="3B576D"/>
          <w:sz w:val="19"/>
          <w:szCs w:val="19"/>
          <w:highlight w:val="white"/>
        </w:rPr>
        <w:t>Tavola 1B Matematica</w:t>
      </w:r>
    </w:p>
    <w:tbl>
      <w:tblPr>
        <w:tblStyle w:val="a2"/>
        <w:tblW w:w="5000" w:type="pct"/>
        <w:tblInd w:w="0" w:type="dxa"/>
        <w:tblLook w:val="0400" w:firstRow="0" w:lastRow="0" w:firstColumn="0" w:lastColumn="0" w:noHBand="0" w:noVBand="1"/>
      </w:tblPr>
      <w:tblGrid>
        <w:gridCol w:w="1393"/>
        <w:gridCol w:w="1420"/>
        <w:gridCol w:w="1309"/>
        <w:gridCol w:w="1016"/>
        <w:gridCol w:w="989"/>
        <w:gridCol w:w="975"/>
        <w:gridCol w:w="1303"/>
        <w:gridCol w:w="1232"/>
      </w:tblGrid>
      <w:tr w:rsidR="00D11FAB" w:rsidTr="0094526E">
        <w:trPr>
          <w:trHeight w:val="989"/>
        </w:trPr>
        <w:tc>
          <w:tcPr>
            <w:tcW w:w="722" w:type="pct"/>
            <w:tcBorders>
              <w:top w:val="nil"/>
              <w:left w:val="nil"/>
              <w:bottom w:val="nil"/>
              <w:right w:val="nil"/>
            </w:tcBorders>
            <w:shd w:val="clear" w:color="auto" w:fill="D3DEE2"/>
            <w:tcMar>
              <w:top w:w="45" w:type="dxa"/>
              <w:left w:w="45" w:type="dxa"/>
              <w:bottom w:w="45" w:type="dxa"/>
              <w:right w:w="45" w:type="dxa"/>
            </w:tcMar>
            <w:vAlign w:val="center"/>
          </w:tcPr>
          <w:p w:rsidR="00D11FAB" w:rsidRDefault="001D338F">
            <w:pPr>
              <w:jc w:val="center"/>
              <w:rPr>
                <w:rFonts w:ascii="Arial" w:eastAsia="Arial" w:hAnsi="Arial" w:cs="Arial"/>
                <w:b/>
                <w:color w:val="3B576D"/>
                <w:sz w:val="18"/>
                <w:szCs w:val="18"/>
              </w:rPr>
            </w:pPr>
            <w:r>
              <w:rPr>
                <w:rFonts w:ascii="Arial" w:eastAsia="Arial" w:hAnsi="Arial" w:cs="Arial"/>
                <w:b/>
                <w:color w:val="3B576D"/>
                <w:sz w:val="18"/>
                <w:szCs w:val="18"/>
              </w:rPr>
              <w:t>Classi/Istituto</w:t>
            </w:r>
          </w:p>
        </w:tc>
        <w:tc>
          <w:tcPr>
            <w:tcW w:w="737" w:type="pct"/>
            <w:tcBorders>
              <w:top w:val="nil"/>
              <w:left w:val="nil"/>
              <w:bottom w:val="nil"/>
              <w:right w:val="nil"/>
            </w:tcBorders>
            <w:shd w:val="clear" w:color="auto" w:fill="D3DEE2"/>
            <w:tcMar>
              <w:top w:w="45" w:type="dxa"/>
              <w:left w:w="45" w:type="dxa"/>
              <w:bottom w:w="45" w:type="dxa"/>
              <w:right w:w="45" w:type="dxa"/>
            </w:tcMar>
            <w:vAlign w:val="center"/>
          </w:tcPr>
          <w:p w:rsidR="00D11FAB" w:rsidRDefault="001D338F">
            <w:pPr>
              <w:jc w:val="center"/>
              <w:rPr>
                <w:rFonts w:ascii="Arial" w:eastAsia="Arial" w:hAnsi="Arial" w:cs="Arial"/>
                <w:b/>
                <w:color w:val="3B576D"/>
                <w:sz w:val="18"/>
                <w:szCs w:val="18"/>
              </w:rPr>
            </w:pPr>
            <w:r>
              <w:rPr>
                <w:rFonts w:ascii="Arial" w:eastAsia="Arial" w:hAnsi="Arial" w:cs="Arial"/>
                <w:b/>
                <w:color w:val="3B576D"/>
                <w:sz w:val="18"/>
                <w:szCs w:val="18"/>
              </w:rPr>
              <w:t>Media del punteggio</w:t>
            </w:r>
            <w:r>
              <w:rPr>
                <w:rFonts w:ascii="Arial" w:eastAsia="Arial" w:hAnsi="Arial" w:cs="Arial"/>
                <w:b/>
                <w:color w:val="3B576D"/>
                <w:sz w:val="18"/>
                <w:szCs w:val="18"/>
              </w:rPr>
              <w:br/>
              <w:t>percentuale</w:t>
            </w:r>
            <w:r>
              <w:rPr>
                <w:rFonts w:ascii="Arial" w:eastAsia="Arial" w:hAnsi="Arial" w:cs="Arial"/>
                <w:b/>
                <w:color w:val="3B576D"/>
                <w:sz w:val="18"/>
                <w:szCs w:val="18"/>
              </w:rPr>
              <w:br/>
              <w:t>al netto del </w:t>
            </w:r>
            <w:r>
              <w:rPr>
                <w:rFonts w:ascii="Arial" w:eastAsia="Arial" w:hAnsi="Arial" w:cs="Arial"/>
                <w:b/>
                <w:i/>
                <w:color w:val="3B576D"/>
                <w:sz w:val="18"/>
                <w:szCs w:val="18"/>
              </w:rPr>
              <w:t>cheating</w:t>
            </w:r>
            <w:r>
              <w:rPr>
                <w:rFonts w:ascii="Arial" w:eastAsia="Arial" w:hAnsi="Arial" w:cs="Arial"/>
                <w:b/>
                <w:color w:val="3B576D"/>
                <w:sz w:val="18"/>
                <w:szCs w:val="18"/>
                <w:vertAlign w:val="superscript"/>
              </w:rPr>
              <w:t>1a</w:t>
            </w:r>
          </w:p>
        </w:tc>
        <w:tc>
          <w:tcPr>
            <w:tcW w:w="679" w:type="pct"/>
            <w:tcBorders>
              <w:top w:val="nil"/>
              <w:left w:val="nil"/>
              <w:bottom w:val="nil"/>
              <w:right w:val="nil"/>
            </w:tcBorders>
            <w:shd w:val="clear" w:color="auto" w:fill="D3DEE2"/>
            <w:tcMar>
              <w:top w:w="45" w:type="dxa"/>
              <w:left w:w="45" w:type="dxa"/>
              <w:bottom w:w="45" w:type="dxa"/>
              <w:right w:w="45" w:type="dxa"/>
            </w:tcMar>
            <w:vAlign w:val="center"/>
          </w:tcPr>
          <w:p w:rsidR="00D11FAB" w:rsidRDefault="001D338F">
            <w:pPr>
              <w:jc w:val="center"/>
              <w:rPr>
                <w:rFonts w:ascii="Arial" w:eastAsia="Arial" w:hAnsi="Arial" w:cs="Arial"/>
                <w:b/>
                <w:color w:val="3B576D"/>
                <w:sz w:val="18"/>
                <w:szCs w:val="18"/>
              </w:rPr>
            </w:pPr>
            <w:r>
              <w:rPr>
                <w:rFonts w:ascii="Arial" w:eastAsia="Arial" w:hAnsi="Arial" w:cs="Arial"/>
                <w:b/>
                <w:color w:val="3B576D"/>
                <w:sz w:val="18"/>
                <w:szCs w:val="18"/>
              </w:rPr>
              <w:t>Esiti degli studenti</w:t>
            </w:r>
            <w:r>
              <w:rPr>
                <w:rFonts w:ascii="Arial" w:eastAsia="Arial" w:hAnsi="Arial" w:cs="Arial"/>
                <w:b/>
                <w:color w:val="3B576D"/>
                <w:sz w:val="18"/>
                <w:szCs w:val="18"/>
              </w:rPr>
              <w:br/>
              <w:t>al netto del </w:t>
            </w:r>
            <w:r>
              <w:rPr>
                <w:rFonts w:ascii="Arial" w:eastAsia="Arial" w:hAnsi="Arial" w:cs="Arial"/>
                <w:b/>
                <w:i/>
                <w:color w:val="3B576D"/>
                <w:sz w:val="18"/>
                <w:szCs w:val="18"/>
              </w:rPr>
              <w:t>cheating</w:t>
            </w:r>
            <w:r>
              <w:rPr>
                <w:rFonts w:ascii="Arial" w:eastAsia="Arial" w:hAnsi="Arial" w:cs="Arial"/>
                <w:b/>
                <w:color w:val="3B576D"/>
                <w:sz w:val="18"/>
                <w:szCs w:val="18"/>
              </w:rPr>
              <w:br/>
              <w:t>nella stessa scala del</w:t>
            </w:r>
            <w:r>
              <w:rPr>
                <w:rFonts w:ascii="Arial" w:eastAsia="Arial" w:hAnsi="Arial" w:cs="Arial"/>
                <w:b/>
                <w:color w:val="3B576D"/>
                <w:sz w:val="18"/>
                <w:szCs w:val="18"/>
              </w:rPr>
              <w:br/>
              <w:t>rapporto nazionale </w:t>
            </w:r>
            <w:r>
              <w:rPr>
                <w:rFonts w:ascii="Arial" w:eastAsia="Arial" w:hAnsi="Arial" w:cs="Arial"/>
                <w:b/>
                <w:color w:val="3B576D"/>
                <w:sz w:val="18"/>
                <w:szCs w:val="18"/>
                <w:vertAlign w:val="superscript"/>
              </w:rPr>
              <w:t>1d</w:t>
            </w:r>
          </w:p>
        </w:tc>
        <w:tc>
          <w:tcPr>
            <w:tcW w:w="527" w:type="pct"/>
            <w:tcBorders>
              <w:top w:val="nil"/>
              <w:left w:val="nil"/>
              <w:bottom w:val="nil"/>
              <w:right w:val="nil"/>
            </w:tcBorders>
            <w:shd w:val="clear" w:color="auto" w:fill="D3DEE2"/>
            <w:tcMar>
              <w:top w:w="45" w:type="dxa"/>
              <w:left w:w="45" w:type="dxa"/>
              <w:bottom w:w="45" w:type="dxa"/>
              <w:right w:w="45" w:type="dxa"/>
            </w:tcMar>
            <w:vAlign w:val="center"/>
          </w:tcPr>
          <w:p w:rsidR="00D11FAB" w:rsidRDefault="001D338F">
            <w:pPr>
              <w:jc w:val="center"/>
              <w:rPr>
                <w:rFonts w:ascii="Arial" w:eastAsia="Arial" w:hAnsi="Arial" w:cs="Arial"/>
                <w:b/>
                <w:color w:val="3B576D"/>
                <w:sz w:val="18"/>
                <w:szCs w:val="18"/>
              </w:rPr>
            </w:pPr>
            <w:r>
              <w:rPr>
                <w:rFonts w:ascii="Arial" w:eastAsia="Arial" w:hAnsi="Arial" w:cs="Arial"/>
                <w:b/>
                <w:color w:val="3B576D"/>
                <w:sz w:val="18"/>
                <w:szCs w:val="18"/>
              </w:rPr>
              <w:t>Punteggio</w:t>
            </w:r>
            <w:r>
              <w:rPr>
                <w:rFonts w:ascii="Arial" w:eastAsia="Arial" w:hAnsi="Arial" w:cs="Arial"/>
                <w:b/>
                <w:color w:val="3B576D"/>
                <w:sz w:val="18"/>
                <w:szCs w:val="18"/>
              </w:rPr>
              <w:br/>
              <w:t>Lombardia</w:t>
            </w:r>
            <w:r>
              <w:rPr>
                <w:rFonts w:ascii="Arial" w:eastAsia="Arial" w:hAnsi="Arial" w:cs="Arial"/>
                <w:b/>
                <w:color w:val="3B576D"/>
                <w:sz w:val="18"/>
                <w:szCs w:val="18"/>
              </w:rPr>
              <w:br/>
              <w:t>(56,8) </w:t>
            </w:r>
            <w:r>
              <w:rPr>
                <w:rFonts w:ascii="Arial" w:eastAsia="Arial" w:hAnsi="Arial" w:cs="Arial"/>
                <w:b/>
                <w:color w:val="3B576D"/>
                <w:sz w:val="18"/>
                <w:szCs w:val="18"/>
                <w:vertAlign w:val="superscript"/>
              </w:rPr>
              <w:t>5</w:t>
            </w:r>
          </w:p>
        </w:tc>
        <w:tc>
          <w:tcPr>
            <w:tcW w:w="513" w:type="pct"/>
            <w:tcBorders>
              <w:top w:val="nil"/>
              <w:left w:val="nil"/>
              <w:bottom w:val="nil"/>
              <w:right w:val="nil"/>
            </w:tcBorders>
            <w:shd w:val="clear" w:color="auto" w:fill="D3DEE2"/>
            <w:tcMar>
              <w:top w:w="45" w:type="dxa"/>
              <w:left w:w="45" w:type="dxa"/>
              <w:bottom w:w="45" w:type="dxa"/>
              <w:right w:w="45" w:type="dxa"/>
            </w:tcMar>
            <w:vAlign w:val="center"/>
          </w:tcPr>
          <w:p w:rsidR="00D11FAB" w:rsidRDefault="001D338F">
            <w:pPr>
              <w:jc w:val="center"/>
              <w:rPr>
                <w:rFonts w:ascii="Arial" w:eastAsia="Arial" w:hAnsi="Arial" w:cs="Arial"/>
                <w:b/>
                <w:color w:val="3B576D"/>
                <w:sz w:val="18"/>
                <w:szCs w:val="18"/>
              </w:rPr>
            </w:pPr>
            <w:r>
              <w:rPr>
                <w:rFonts w:ascii="Arial" w:eastAsia="Arial" w:hAnsi="Arial" w:cs="Arial"/>
                <w:b/>
                <w:color w:val="3B576D"/>
                <w:sz w:val="18"/>
                <w:szCs w:val="18"/>
              </w:rPr>
              <w:t>Punteggio</w:t>
            </w:r>
            <w:r>
              <w:rPr>
                <w:rFonts w:ascii="Arial" w:eastAsia="Arial" w:hAnsi="Arial" w:cs="Arial"/>
                <w:b/>
                <w:color w:val="3B576D"/>
                <w:sz w:val="18"/>
                <w:szCs w:val="18"/>
              </w:rPr>
              <w:br/>
              <w:t>Nord ovest</w:t>
            </w:r>
            <w:r>
              <w:rPr>
                <w:rFonts w:ascii="Arial" w:eastAsia="Arial" w:hAnsi="Arial" w:cs="Arial"/>
                <w:b/>
                <w:color w:val="3B576D"/>
                <w:sz w:val="18"/>
                <w:szCs w:val="18"/>
              </w:rPr>
              <w:br/>
              <w:t>(55,7) </w:t>
            </w:r>
            <w:r>
              <w:rPr>
                <w:rFonts w:ascii="Arial" w:eastAsia="Arial" w:hAnsi="Arial" w:cs="Arial"/>
                <w:b/>
                <w:color w:val="3B576D"/>
                <w:sz w:val="18"/>
                <w:szCs w:val="18"/>
                <w:vertAlign w:val="superscript"/>
              </w:rPr>
              <w:t>5</w:t>
            </w:r>
          </w:p>
        </w:tc>
        <w:tc>
          <w:tcPr>
            <w:tcW w:w="506" w:type="pct"/>
            <w:tcBorders>
              <w:top w:val="nil"/>
              <w:left w:val="nil"/>
              <w:bottom w:val="nil"/>
              <w:right w:val="nil"/>
            </w:tcBorders>
            <w:shd w:val="clear" w:color="auto" w:fill="D3DEE2"/>
            <w:tcMar>
              <w:top w:w="45" w:type="dxa"/>
              <w:left w:w="45" w:type="dxa"/>
              <w:bottom w:w="45" w:type="dxa"/>
              <w:right w:w="45" w:type="dxa"/>
            </w:tcMar>
            <w:vAlign w:val="center"/>
          </w:tcPr>
          <w:p w:rsidR="00D11FAB" w:rsidRDefault="001D338F">
            <w:pPr>
              <w:jc w:val="center"/>
              <w:rPr>
                <w:rFonts w:ascii="Arial" w:eastAsia="Arial" w:hAnsi="Arial" w:cs="Arial"/>
                <w:b/>
                <w:color w:val="3B576D"/>
                <w:sz w:val="18"/>
                <w:szCs w:val="18"/>
              </w:rPr>
            </w:pPr>
            <w:r>
              <w:rPr>
                <w:rFonts w:ascii="Arial" w:eastAsia="Arial" w:hAnsi="Arial" w:cs="Arial"/>
                <w:b/>
                <w:color w:val="3B576D"/>
                <w:sz w:val="18"/>
                <w:szCs w:val="18"/>
              </w:rPr>
              <w:t>Punteggio</w:t>
            </w:r>
            <w:r>
              <w:rPr>
                <w:rFonts w:ascii="Arial" w:eastAsia="Arial" w:hAnsi="Arial" w:cs="Arial"/>
                <w:b/>
                <w:color w:val="3B576D"/>
                <w:sz w:val="18"/>
                <w:szCs w:val="18"/>
              </w:rPr>
              <w:br/>
              <w:t>Italia</w:t>
            </w:r>
            <w:r>
              <w:rPr>
                <w:rFonts w:ascii="Arial" w:eastAsia="Arial" w:hAnsi="Arial" w:cs="Arial"/>
                <w:b/>
                <w:color w:val="3B576D"/>
                <w:sz w:val="18"/>
                <w:szCs w:val="18"/>
              </w:rPr>
              <w:br/>
              <w:t>(54,6) </w:t>
            </w:r>
            <w:r>
              <w:rPr>
                <w:rFonts w:ascii="Arial" w:eastAsia="Arial" w:hAnsi="Arial" w:cs="Arial"/>
                <w:b/>
                <w:color w:val="3B576D"/>
                <w:sz w:val="18"/>
                <w:szCs w:val="18"/>
                <w:vertAlign w:val="superscript"/>
              </w:rPr>
              <w:t>5</w:t>
            </w:r>
          </w:p>
        </w:tc>
        <w:tc>
          <w:tcPr>
            <w:tcW w:w="676" w:type="pct"/>
            <w:tcBorders>
              <w:top w:val="nil"/>
              <w:left w:val="nil"/>
              <w:bottom w:val="nil"/>
              <w:right w:val="nil"/>
            </w:tcBorders>
            <w:shd w:val="clear" w:color="auto" w:fill="D3DEE2"/>
            <w:tcMar>
              <w:top w:w="45" w:type="dxa"/>
              <w:left w:w="45" w:type="dxa"/>
              <w:bottom w:w="45" w:type="dxa"/>
              <w:right w:w="45" w:type="dxa"/>
            </w:tcMar>
            <w:vAlign w:val="center"/>
          </w:tcPr>
          <w:p w:rsidR="00D11FAB" w:rsidRDefault="001D338F">
            <w:pPr>
              <w:jc w:val="center"/>
              <w:rPr>
                <w:rFonts w:ascii="Arial" w:eastAsia="Arial" w:hAnsi="Arial" w:cs="Arial"/>
                <w:b/>
                <w:color w:val="3B576D"/>
                <w:sz w:val="18"/>
                <w:szCs w:val="18"/>
              </w:rPr>
            </w:pPr>
            <w:r>
              <w:rPr>
                <w:rFonts w:ascii="Arial" w:eastAsia="Arial" w:hAnsi="Arial" w:cs="Arial"/>
                <w:b/>
                <w:color w:val="3B576D"/>
                <w:sz w:val="18"/>
                <w:szCs w:val="18"/>
              </w:rPr>
              <w:t>Punteggio percentuale</w:t>
            </w:r>
            <w:r>
              <w:rPr>
                <w:rFonts w:ascii="Arial" w:eastAsia="Arial" w:hAnsi="Arial" w:cs="Arial"/>
                <w:b/>
                <w:color w:val="3B576D"/>
                <w:sz w:val="18"/>
                <w:szCs w:val="18"/>
              </w:rPr>
              <w:br/>
              <w:t>osservato </w:t>
            </w:r>
            <w:r>
              <w:rPr>
                <w:rFonts w:ascii="Arial" w:eastAsia="Arial" w:hAnsi="Arial" w:cs="Arial"/>
                <w:b/>
                <w:color w:val="3B576D"/>
                <w:sz w:val="18"/>
                <w:szCs w:val="18"/>
                <w:vertAlign w:val="superscript"/>
              </w:rPr>
              <w:t>6</w:t>
            </w:r>
          </w:p>
        </w:tc>
        <w:tc>
          <w:tcPr>
            <w:tcW w:w="639" w:type="pct"/>
            <w:tcBorders>
              <w:top w:val="nil"/>
              <w:left w:val="nil"/>
              <w:bottom w:val="nil"/>
              <w:right w:val="nil"/>
            </w:tcBorders>
            <w:shd w:val="clear" w:color="auto" w:fill="D3DEE2"/>
            <w:tcMar>
              <w:top w:w="45" w:type="dxa"/>
              <w:left w:w="45" w:type="dxa"/>
              <w:bottom w:w="45" w:type="dxa"/>
              <w:right w:w="45" w:type="dxa"/>
            </w:tcMar>
            <w:vAlign w:val="center"/>
          </w:tcPr>
          <w:p w:rsidR="00D11FAB" w:rsidRDefault="001D338F">
            <w:pPr>
              <w:jc w:val="center"/>
              <w:rPr>
                <w:rFonts w:ascii="Arial" w:eastAsia="Arial" w:hAnsi="Arial" w:cs="Arial"/>
                <w:b/>
                <w:color w:val="3B576D"/>
                <w:sz w:val="18"/>
                <w:szCs w:val="18"/>
              </w:rPr>
            </w:pPr>
            <w:r>
              <w:rPr>
                <w:rFonts w:ascii="Arial" w:eastAsia="Arial" w:hAnsi="Arial" w:cs="Arial"/>
                <w:b/>
                <w:i/>
                <w:color w:val="3B576D"/>
                <w:sz w:val="18"/>
                <w:szCs w:val="18"/>
              </w:rPr>
              <w:t>Cheating</w:t>
            </w:r>
            <w:r>
              <w:rPr>
                <w:rFonts w:ascii="Arial" w:eastAsia="Arial" w:hAnsi="Arial" w:cs="Arial"/>
                <w:b/>
                <w:color w:val="3B576D"/>
                <w:sz w:val="18"/>
                <w:szCs w:val="18"/>
              </w:rPr>
              <w:t> in</w:t>
            </w:r>
            <w:r>
              <w:rPr>
                <w:rFonts w:ascii="Arial" w:eastAsia="Arial" w:hAnsi="Arial" w:cs="Arial"/>
                <w:b/>
                <w:color w:val="3B576D"/>
                <w:sz w:val="18"/>
                <w:szCs w:val="18"/>
              </w:rPr>
              <w:br/>
              <w:t>percentuale </w:t>
            </w:r>
            <w:r>
              <w:rPr>
                <w:rFonts w:ascii="Arial" w:eastAsia="Arial" w:hAnsi="Arial" w:cs="Arial"/>
                <w:b/>
                <w:color w:val="3B576D"/>
                <w:sz w:val="18"/>
                <w:szCs w:val="18"/>
                <w:vertAlign w:val="superscript"/>
              </w:rPr>
              <w:t>7</w:t>
            </w:r>
          </w:p>
        </w:tc>
      </w:tr>
      <w:tr w:rsidR="00D11FAB" w:rsidTr="0094526E">
        <w:trPr>
          <w:trHeight w:val="256"/>
        </w:trPr>
        <w:tc>
          <w:tcPr>
            <w:tcW w:w="722"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404090590201</w:t>
            </w:r>
          </w:p>
        </w:tc>
        <w:tc>
          <w:tcPr>
            <w:tcW w:w="73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17,7</w:t>
            </w:r>
          </w:p>
        </w:tc>
        <w:tc>
          <w:tcPr>
            <w:tcW w:w="67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111,9</w:t>
            </w:r>
          </w:p>
        </w:tc>
        <w:tc>
          <w:tcPr>
            <w:tcW w:w="52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417"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513"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418"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50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420"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67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96,0</w:t>
            </w:r>
          </w:p>
        </w:tc>
        <w:tc>
          <w:tcPr>
            <w:tcW w:w="63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81,5</w:t>
            </w:r>
          </w:p>
        </w:tc>
      </w:tr>
      <w:tr w:rsidR="00D11FAB" w:rsidTr="0094526E">
        <w:trPr>
          <w:trHeight w:val="264"/>
        </w:trPr>
        <w:tc>
          <w:tcPr>
            <w:tcW w:w="722"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404090590202</w:t>
            </w:r>
          </w:p>
        </w:tc>
        <w:tc>
          <w:tcPr>
            <w:tcW w:w="73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28,1</w:t>
            </w:r>
          </w:p>
        </w:tc>
        <w:tc>
          <w:tcPr>
            <w:tcW w:w="67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138,7</w:t>
            </w:r>
          </w:p>
        </w:tc>
        <w:tc>
          <w:tcPr>
            <w:tcW w:w="52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421"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513"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422"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50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423"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67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91,1</w:t>
            </w:r>
          </w:p>
        </w:tc>
        <w:tc>
          <w:tcPr>
            <w:tcW w:w="63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69,2</w:t>
            </w:r>
          </w:p>
        </w:tc>
      </w:tr>
      <w:tr w:rsidR="00D11FAB" w:rsidTr="0094526E">
        <w:trPr>
          <w:trHeight w:val="264"/>
        </w:trPr>
        <w:tc>
          <w:tcPr>
            <w:tcW w:w="722"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404090590203</w:t>
            </w:r>
          </w:p>
        </w:tc>
        <w:tc>
          <w:tcPr>
            <w:tcW w:w="73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6,9</w:t>
            </w:r>
          </w:p>
        </w:tc>
        <w:tc>
          <w:tcPr>
            <w:tcW w:w="67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66,6</w:t>
            </w:r>
          </w:p>
        </w:tc>
        <w:tc>
          <w:tcPr>
            <w:tcW w:w="52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424"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513"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425"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50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426"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67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94,4</w:t>
            </w:r>
          </w:p>
        </w:tc>
        <w:tc>
          <w:tcPr>
            <w:tcW w:w="63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92,7</w:t>
            </w:r>
          </w:p>
        </w:tc>
      </w:tr>
      <w:tr w:rsidR="00D11FAB" w:rsidTr="0094526E">
        <w:trPr>
          <w:trHeight w:val="256"/>
        </w:trPr>
        <w:tc>
          <w:tcPr>
            <w:tcW w:w="722"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404090590204</w:t>
            </w:r>
          </w:p>
        </w:tc>
        <w:tc>
          <w:tcPr>
            <w:tcW w:w="73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25,5</w:t>
            </w:r>
          </w:p>
        </w:tc>
        <w:tc>
          <w:tcPr>
            <w:tcW w:w="67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134,9</w:t>
            </w:r>
          </w:p>
        </w:tc>
        <w:tc>
          <w:tcPr>
            <w:tcW w:w="52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359"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513"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361"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50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362"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67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94,8</w:t>
            </w:r>
          </w:p>
        </w:tc>
        <w:tc>
          <w:tcPr>
            <w:tcW w:w="63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73,1</w:t>
            </w:r>
          </w:p>
        </w:tc>
      </w:tr>
      <w:tr w:rsidR="00D11FAB" w:rsidTr="0094526E">
        <w:trPr>
          <w:trHeight w:val="264"/>
        </w:trPr>
        <w:tc>
          <w:tcPr>
            <w:tcW w:w="722"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404090590205</w:t>
            </w:r>
          </w:p>
        </w:tc>
        <w:tc>
          <w:tcPr>
            <w:tcW w:w="73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18,1</w:t>
            </w:r>
          </w:p>
        </w:tc>
        <w:tc>
          <w:tcPr>
            <w:tcW w:w="67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115,0</w:t>
            </w:r>
          </w:p>
        </w:tc>
        <w:tc>
          <w:tcPr>
            <w:tcW w:w="52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363"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513"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364"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50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365"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67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89,5</w:t>
            </w:r>
          </w:p>
        </w:tc>
        <w:tc>
          <w:tcPr>
            <w:tcW w:w="63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79,8</w:t>
            </w:r>
          </w:p>
        </w:tc>
      </w:tr>
      <w:tr w:rsidR="00D11FAB" w:rsidTr="0094526E">
        <w:trPr>
          <w:trHeight w:val="256"/>
        </w:trPr>
        <w:tc>
          <w:tcPr>
            <w:tcW w:w="722"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PVIC83100R</w:t>
            </w:r>
          </w:p>
        </w:tc>
        <w:tc>
          <w:tcPr>
            <w:tcW w:w="73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19,2</w:t>
            </w:r>
          </w:p>
        </w:tc>
        <w:tc>
          <w:tcPr>
            <w:tcW w:w="67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113,2</w:t>
            </w:r>
          </w:p>
        </w:tc>
        <w:tc>
          <w:tcPr>
            <w:tcW w:w="52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366"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513"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367"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50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noProof/>
                <w:sz w:val="18"/>
                <w:szCs w:val="18"/>
              </w:rPr>
              <w:drawing>
                <wp:inline distT="0" distB="0" distL="0" distR="0">
                  <wp:extent cx="115570" cy="161925"/>
                  <wp:effectExtent l="0" t="0" r="0" b="0"/>
                  <wp:docPr id="368"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67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93,0</w:t>
            </w:r>
          </w:p>
        </w:tc>
        <w:tc>
          <w:tcPr>
            <w:tcW w:w="63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8"/>
                <w:szCs w:val="18"/>
              </w:rPr>
            </w:pPr>
            <w:r>
              <w:rPr>
                <w:rFonts w:ascii="Arial" w:eastAsia="Arial" w:hAnsi="Arial" w:cs="Arial"/>
                <w:sz w:val="18"/>
                <w:szCs w:val="18"/>
              </w:rPr>
              <w:t>79,3</w:t>
            </w:r>
          </w:p>
        </w:tc>
      </w:tr>
    </w:tbl>
    <w:p w:rsidR="00D11FAB" w:rsidRDefault="00D11FAB" w:rsidP="0094526E">
      <w:pPr>
        <w:rPr>
          <w:b/>
          <w:sz w:val="24"/>
          <w:szCs w:val="24"/>
        </w:rPr>
      </w:pPr>
    </w:p>
    <w:p w:rsidR="007E15D4" w:rsidRDefault="007E15D4" w:rsidP="0094526E">
      <w:pPr>
        <w:jc w:val="center"/>
        <w:rPr>
          <w:b/>
          <w:sz w:val="24"/>
          <w:szCs w:val="24"/>
        </w:rPr>
      </w:pPr>
    </w:p>
    <w:p w:rsidR="007E15D4" w:rsidRDefault="007E15D4" w:rsidP="0094526E">
      <w:pPr>
        <w:jc w:val="center"/>
        <w:rPr>
          <w:b/>
          <w:sz w:val="24"/>
          <w:szCs w:val="24"/>
        </w:rPr>
      </w:pPr>
    </w:p>
    <w:p w:rsidR="007E15D4" w:rsidRDefault="007E15D4" w:rsidP="0094526E">
      <w:pPr>
        <w:jc w:val="center"/>
        <w:rPr>
          <w:b/>
          <w:sz w:val="24"/>
          <w:szCs w:val="24"/>
        </w:rPr>
      </w:pPr>
    </w:p>
    <w:p w:rsidR="007E15D4" w:rsidRDefault="007E15D4" w:rsidP="0094526E">
      <w:pPr>
        <w:jc w:val="center"/>
        <w:rPr>
          <w:b/>
          <w:sz w:val="24"/>
          <w:szCs w:val="24"/>
        </w:rPr>
      </w:pPr>
    </w:p>
    <w:p w:rsidR="00D11FAB" w:rsidRDefault="001D338F" w:rsidP="0094526E">
      <w:pPr>
        <w:jc w:val="center"/>
        <w:rPr>
          <w:b/>
          <w:sz w:val="24"/>
          <w:szCs w:val="24"/>
        </w:rPr>
      </w:pPr>
      <w:r>
        <w:rPr>
          <w:b/>
          <w:sz w:val="24"/>
          <w:szCs w:val="24"/>
        </w:rPr>
        <w:t>Italiano – Classi Quinte</w:t>
      </w:r>
    </w:p>
    <w:p w:rsidR="00D11FAB" w:rsidRDefault="001D338F">
      <w:pPr>
        <w:rPr>
          <w:rFonts w:ascii="Times New Roman" w:eastAsia="Times New Roman" w:hAnsi="Times New Roman" w:cs="Times New Roman"/>
          <w:sz w:val="18"/>
          <w:szCs w:val="18"/>
        </w:rPr>
      </w:pPr>
      <w:r>
        <w:rPr>
          <w:rFonts w:ascii="Arial" w:eastAsia="Arial" w:hAnsi="Arial" w:cs="Arial"/>
          <w:color w:val="3B576D"/>
          <w:sz w:val="18"/>
          <w:szCs w:val="18"/>
          <w:highlight w:val="white"/>
        </w:rPr>
        <w:t>Tavola 1A Italiano</w:t>
      </w:r>
    </w:p>
    <w:tbl>
      <w:tblPr>
        <w:tblStyle w:val="a3"/>
        <w:tblW w:w="5000" w:type="pct"/>
        <w:tblInd w:w="0" w:type="dxa"/>
        <w:tblLook w:val="0400" w:firstRow="0" w:lastRow="0" w:firstColumn="0" w:lastColumn="0" w:noHBand="0" w:noVBand="1"/>
      </w:tblPr>
      <w:tblGrid>
        <w:gridCol w:w="1188"/>
        <w:gridCol w:w="118"/>
        <w:gridCol w:w="985"/>
        <w:gridCol w:w="1648"/>
        <w:gridCol w:w="1079"/>
        <w:gridCol w:w="885"/>
        <w:gridCol w:w="852"/>
        <w:gridCol w:w="852"/>
        <w:gridCol w:w="962"/>
        <w:gridCol w:w="1068"/>
      </w:tblGrid>
      <w:tr w:rsidR="00D11FAB" w:rsidTr="0094526E">
        <w:trPr>
          <w:trHeight w:val="1613"/>
        </w:trPr>
        <w:tc>
          <w:tcPr>
            <w:tcW w:w="617" w:type="pct"/>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5"/>
                <w:szCs w:val="15"/>
              </w:rPr>
            </w:pPr>
            <w:r w:rsidRPr="007E15D4">
              <w:rPr>
                <w:rFonts w:ascii="Arial" w:eastAsia="Arial" w:hAnsi="Arial" w:cs="Arial"/>
                <w:b/>
                <w:color w:val="3B576D"/>
                <w:sz w:val="15"/>
                <w:szCs w:val="15"/>
              </w:rPr>
              <w:t>Classi/Istituto</w:t>
            </w:r>
          </w:p>
        </w:tc>
        <w:tc>
          <w:tcPr>
            <w:tcW w:w="572" w:type="pct"/>
            <w:gridSpan w:val="2"/>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5"/>
                <w:szCs w:val="15"/>
              </w:rPr>
            </w:pPr>
            <w:r w:rsidRPr="007E15D4">
              <w:rPr>
                <w:rFonts w:ascii="Arial" w:eastAsia="Arial" w:hAnsi="Arial" w:cs="Arial"/>
                <w:b/>
                <w:color w:val="3B576D"/>
                <w:sz w:val="15"/>
                <w:szCs w:val="15"/>
              </w:rPr>
              <w:t>Media del punteggio</w:t>
            </w:r>
            <w:r w:rsidRPr="007E15D4">
              <w:rPr>
                <w:rFonts w:ascii="Arial" w:eastAsia="Arial" w:hAnsi="Arial" w:cs="Arial"/>
                <w:b/>
                <w:color w:val="3B576D"/>
                <w:sz w:val="15"/>
                <w:szCs w:val="15"/>
              </w:rPr>
              <w:br/>
              <w:t>percentuale</w:t>
            </w:r>
            <w:r w:rsidRPr="007E15D4">
              <w:rPr>
                <w:rFonts w:ascii="Arial" w:eastAsia="Arial" w:hAnsi="Arial" w:cs="Arial"/>
                <w:b/>
                <w:color w:val="3B576D"/>
                <w:sz w:val="15"/>
                <w:szCs w:val="15"/>
              </w:rPr>
              <w:br/>
              <w:t>al netto del </w:t>
            </w:r>
            <w:r w:rsidRPr="007E15D4">
              <w:rPr>
                <w:rFonts w:ascii="Arial" w:eastAsia="Arial" w:hAnsi="Arial" w:cs="Arial"/>
                <w:b/>
                <w:i/>
                <w:color w:val="3B576D"/>
                <w:sz w:val="15"/>
                <w:szCs w:val="15"/>
              </w:rPr>
              <w:t>cheating</w:t>
            </w:r>
            <w:r w:rsidRPr="007E15D4">
              <w:rPr>
                <w:rFonts w:ascii="Arial" w:eastAsia="Arial" w:hAnsi="Arial" w:cs="Arial"/>
                <w:b/>
                <w:color w:val="3B576D"/>
                <w:sz w:val="15"/>
                <w:szCs w:val="15"/>
                <w:vertAlign w:val="superscript"/>
              </w:rPr>
              <w:t>1a</w:t>
            </w:r>
          </w:p>
        </w:tc>
        <w:tc>
          <w:tcPr>
            <w:tcW w:w="855" w:type="pct"/>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5"/>
                <w:szCs w:val="15"/>
              </w:rPr>
            </w:pPr>
            <w:r w:rsidRPr="007E15D4">
              <w:rPr>
                <w:rFonts w:ascii="Arial" w:eastAsia="Arial" w:hAnsi="Arial" w:cs="Arial"/>
                <w:b/>
                <w:i/>
                <w:color w:val="3B576D"/>
                <w:sz w:val="15"/>
                <w:szCs w:val="15"/>
              </w:rPr>
              <w:t>Background</w:t>
            </w:r>
            <w:r w:rsidRPr="007E15D4">
              <w:rPr>
                <w:rFonts w:ascii="Arial" w:eastAsia="Arial" w:hAnsi="Arial" w:cs="Arial"/>
                <w:b/>
                <w:color w:val="3B576D"/>
                <w:sz w:val="15"/>
                <w:szCs w:val="15"/>
              </w:rPr>
              <w:t> familiare</w:t>
            </w:r>
            <w:r w:rsidRPr="007E15D4">
              <w:rPr>
                <w:rFonts w:ascii="Arial" w:eastAsia="Arial" w:hAnsi="Arial" w:cs="Arial"/>
                <w:b/>
                <w:color w:val="3B576D"/>
                <w:sz w:val="15"/>
                <w:szCs w:val="15"/>
              </w:rPr>
              <w:br/>
              <w:t>mediano</w:t>
            </w:r>
            <w:r w:rsidRPr="007E15D4">
              <w:rPr>
                <w:rFonts w:ascii="Arial" w:eastAsia="Arial" w:hAnsi="Arial" w:cs="Arial"/>
                <w:b/>
                <w:color w:val="3B576D"/>
                <w:sz w:val="15"/>
                <w:szCs w:val="15"/>
              </w:rPr>
              <w:br/>
              <w:t>degli studenti </w:t>
            </w:r>
            <w:r w:rsidRPr="007E15D4">
              <w:rPr>
                <w:rFonts w:ascii="Arial" w:eastAsia="Arial" w:hAnsi="Arial" w:cs="Arial"/>
                <w:b/>
                <w:color w:val="3B576D"/>
                <w:sz w:val="15"/>
                <w:szCs w:val="15"/>
                <w:vertAlign w:val="superscript"/>
              </w:rPr>
              <w:t>3</w:t>
            </w:r>
            <w:r w:rsidRPr="007E15D4">
              <w:rPr>
                <w:rFonts w:ascii="Arial" w:eastAsia="Arial" w:hAnsi="Arial" w:cs="Arial"/>
                <w:b/>
                <w:color w:val="3B576D"/>
                <w:sz w:val="15"/>
                <w:szCs w:val="15"/>
              </w:rPr>
              <w:t> </w:t>
            </w:r>
            <w:r w:rsidRPr="007E15D4">
              <w:rPr>
                <w:rFonts w:ascii="Arial" w:eastAsia="Arial" w:hAnsi="Arial" w:cs="Arial"/>
                <w:b/>
                <w:color w:val="3B576D"/>
                <w:sz w:val="15"/>
                <w:szCs w:val="15"/>
                <w:vertAlign w:val="superscript"/>
              </w:rPr>
              <w:t>4</w:t>
            </w:r>
          </w:p>
        </w:tc>
        <w:tc>
          <w:tcPr>
            <w:tcW w:w="560" w:type="pct"/>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5"/>
                <w:szCs w:val="15"/>
              </w:rPr>
            </w:pPr>
            <w:r w:rsidRPr="007E15D4">
              <w:rPr>
                <w:rFonts w:ascii="Arial" w:eastAsia="Arial" w:hAnsi="Arial" w:cs="Arial"/>
                <w:b/>
                <w:color w:val="3B576D"/>
                <w:sz w:val="15"/>
                <w:szCs w:val="15"/>
              </w:rPr>
              <w:t>Percentuale copertura</w:t>
            </w:r>
            <w:r w:rsidRPr="007E15D4">
              <w:rPr>
                <w:rFonts w:ascii="Arial" w:eastAsia="Arial" w:hAnsi="Arial" w:cs="Arial"/>
                <w:b/>
                <w:color w:val="3B576D"/>
                <w:sz w:val="15"/>
                <w:szCs w:val="15"/>
              </w:rPr>
              <w:br/>
            </w:r>
            <w:r w:rsidRPr="007E15D4">
              <w:rPr>
                <w:rFonts w:ascii="Arial" w:eastAsia="Arial" w:hAnsi="Arial" w:cs="Arial"/>
                <w:b/>
                <w:i/>
                <w:color w:val="3B576D"/>
                <w:sz w:val="15"/>
                <w:szCs w:val="15"/>
              </w:rPr>
              <w:t>background</w:t>
            </w:r>
            <w:r w:rsidRPr="007E15D4">
              <w:rPr>
                <w:rFonts w:ascii="Arial" w:eastAsia="Arial" w:hAnsi="Arial" w:cs="Arial"/>
                <w:b/>
                <w:color w:val="3B576D"/>
                <w:sz w:val="15"/>
                <w:szCs w:val="15"/>
                <w:vertAlign w:val="superscript"/>
              </w:rPr>
              <w:t>1c</w:t>
            </w:r>
          </w:p>
        </w:tc>
        <w:tc>
          <w:tcPr>
            <w:tcW w:w="459" w:type="pct"/>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5"/>
                <w:szCs w:val="15"/>
              </w:rPr>
            </w:pPr>
            <w:r w:rsidRPr="007E15D4">
              <w:rPr>
                <w:rFonts w:ascii="Arial" w:eastAsia="Arial" w:hAnsi="Arial" w:cs="Arial"/>
                <w:b/>
                <w:color w:val="3B576D"/>
                <w:sz w:val="15"/>
                <w:szCs w:val="15"/>
              </w:rPr>
              <w:t>Punteggio</w:t>
            </w:r>
            <w:r w:rsidRPr="007E15D4">
              <w:rPr>
                <w:rFonts w:ascii="Arial" w:eastAsia="Arial" w:hAnsi="Arial" w:cs="Arial"/>
                <w:b/>
                <w:color w:val="3B576D"/>
                <w:sz w:val="15"/>
                <w:szCs w:val="15"/>
              </w:rPr>
              <w:br/>
              <w:t>Lombardia</w:t>
            </w:r>
            <w:r w:rsidRPr="007E15D4">
              <w:rPr>
                <w:rFonts w:ascii="Arial" w:eastAsia="Arial" w:hAnsi="Arial" w:cs="Arial"/>
                <w:b/>
                <w:color w:val="3B576D"/>
                <w:sz w:val="15"/>
                <w:szCs w:val="15"/>
              </w:rPr>
              <w:br/>
              <w:t>(63,9) </w:t>
            </w:r>
            <w:r w:rsidRPr="007E15D4">
              <w:rPr>
                <w:rFonts w:ascii="Arial" w:eastAsia="Arial" w:hAnsi="Arial" w:cs="Arial"/>
                <w:b/>
                <w:color w:val="3B576D"/>
                <w:sz w:val="15"/>
                <w:szCs w:val="15"/>
                <w:vertAlign w:val="superscript"/>
              </w:rPr>
              <w:t>5</w:t>
            </w:r>
          </w:p>
        </w:tc>
        <w:tc>
          <w:tcPr>
            <w:tcW w:w="442" w:type="pct"/>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5"/>
                <w:szCs w:val="15"/>
              </w:rPr>
            </w:pPr>
            <w:r w:rsidRPr="007E15D4">
              <w:rPr>
                <w:rFonts w:ascii="Arial" w:eastAsia="Arial" w:hAnsi="Arial" w:cs="Arial"/>
                <w:b/>
                <w:color w:val="3B576D"/>
                <w:sz w:val="15"/>
                <w:szCs w:val="15"/>
              </w:rPr>
              <w:t>Punteggio</w:t>
            </w:r>
            <w:r w:rsidRPr="007E15D4">
              <w:rPr>
                <w:rFonts w:ascii="Arial" w:eastAsia="Arial" w:hAnsi="Arial" w:cs="Arial"/>
                <w:b/>
                <w:color w:val="3B576D"/>
                <w:sz w:val="15"/>
                <w:szCs w:val="15"/>
              </w:rPr>
              <w:br/>
              <w:t>Nord ovest</w:t>
            </w:r>
            <w:r w:rsidRPr="007E15D4">
              <w:rPr>
                <w:rFonts w:ascii="Arial" w:eastAsia="Arial" w:hAnsi="Arial" w:cs="Arial"/>
                <w:b/>
                <w:color w:val="3B576D"/>
                <w:sz w:val="15"/>
                <w:szCs w:val="15"/>
              </w:rPr>
              <w:br/>
              <w:t>(63,4) </w:t>
            </w:r>
            <w:r w:rsidRPr="007E15D4">
              <w:rPr>
                <w:rFonts w:ascii="Arial" w:eastAsia="Arial" w:hAnsi="Arial" w:cs="Arial"/>
                <w:b/>
                <w:color w:val="3B576D"/>
                <w:sz w:val="15"/>
                <w:szCs w:val="15"/>
                <w:vertAlign w:val="superscript"/>
              </w:rPr>
              <w:t>5</w:t>
            </w:r>
          </w:p>
        </w:tc>
        <w:tc>
          <w:tcPr>
            <w:tcW w:w="442" w:type="pct"/>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5"/>
                <w:szCs w:val="15"/>
              </w:rPr>
            </w:pPr>
            <w:r w:rsidRPr="007E15D4">
              <w:rPr>
                <w:rFonts w:ascii="Arial" w:eastAsia="Arial" w:hAnsi="Arial" w:cs="Arial"/>
                <w:b/>
                <w:color w:val="3B576D"/>
                <w:sz w:val="15"/>
                <w:szCs w:val="15"/>
              </w:rPr>
              <w:t>Punteggio</w:t>
            </w:r>
            <w:r w:rsidRPr="007E15D4">
              <w:rPr>
                <w:rFonts w:ascii="Arial" w:eastAsia="Arial" w:hAnsi="Arial" w:cs="Arial"/>
                <w:b/>
                <w:color w:val="3B576D"/>
                <w:sz w:val="15"/>
                <w:szCs w:val="15"/>
              </w:rPr>
              <w:br/>
              <w:t>Italia</w:t>
            </w:r>
            <w:r w:rsidRPr="007E15D4">
              <w:rPr>
                <w:rFonts w:ascii="Arial" w:eastAsia="Arial" w:hAnsi="Arial" w:cs="Arial"/>
                <w:b/>
                <w:color w:val="3B576D"/>
                <w:sz w:val="15"/>
                <w:szCs w:val="15"/>
              </w:rPr>
              <w:br/>
              <w:t>(62,9) </w:t>
            </w:r>
            <w:r w:rsidRPr="007E15D4">
              <w:rPr>
                <w:rFonts w:ascii="Arial" w:eastAsia="Arial" w:hAnsi="Arial" w:cs="Arial"/>
                <w:b/>
                <w:color w:val="3B576D"/>
                <w:sz w:val="15"/>
                <w:szCs w:val="15"/>
                <w:vertAlign w:val="superscript"/>
              </w:rPr>
              <w:t>5</w:t>
            </w:r>
          </w:p>
        </w:tc>
        <w:tc>
          <w:tcPr>
            <w:tcW w:w="499" w:type="pct"/>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5"/>
                <w:szCs w:val="15"/>
              </w:rPr>
            </w:pPr>
            <w:r w:rsidRPr="007E15D4">
              <w:rPr>
                <w:rFonts w:ascii="Arial" w:eastAsia="Arial" w:hAnsi="Arial" w:cs="Arial"/>
                <w:b/>
                <w:color w:val="3B576D"/>
                <w:sz w:val="15"/>
                <w:szCs w:val="15"/>
              </w:rPr>
              <w:t>Punteggio percentuale</w:t>
            </w:r>
            <w:r w:rsidRPr="007E15D4">
              <w:rPr>
                <w:rFonts w:ascii="Arial" w:eastAsia="Arial" w:hAnsi="Arial" w:cs="Arial"/>
                <w:b/>
                <w:color w:val="3B576D"/>
                <w:sz w:val="15"/>
                <w:szCs w:val="15"/>
              </w:rPr>
              <w:br/>
              <w:t>osservato </w:t>
            </w:r>
            <w:r w:rsidRPr="007E15D4">
              <w:rPr>
                <w:rFonts w:ascii="Arial" w:eastAsia="Arial" w:hAnsi="Arial" w:cs="Arial"/>
                <w:b/>
                <w:color w:val="3B576D"/>
                <w:sz w:val="15"/>
                <w:szCs w:val="15"/>
                <w:vertAlign w:val="superscript"/>
              </w:rPr>
              <w:t>6</w:t>
            </w:r>
          </w:p>
        </w:tc>
        <w:tc>
          <w:tcPr>
            <w:tcW w:w="554" w:type="pct"/>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5"/>
                <w:szCs w:val="15"/>
              </w:rPr>
            </w:pPr>
            <w:r w:rsidRPr="007E15D4">
              <w:rPr>
                <w:rFonts w:ascii="Arial" w:eastAsia="Arial" w:hAnsi="Arial" w:cs="Arial"/>
                <w:b/>
                <w:i/>
                <w:color w:val="3B576D"/>
                <w:sz w:val="15"/>
                <w:szCs w:val="15"/>
              </w:rPr>
              <w:t>Cheating</w:t>
            </w:r>
            <w:r w:rsidRPr="007E15D4">
              <w:rPr>
                <w:rFonts w:ascii="Arial" w:eastAsia="Arial" w:hAnsi="Arial" w:cs="Arial"/>
                <w:b/>
                <w:color w:val="3B576D"/>
                <w:sz w:val="15"/>
                <w:szCs w:val="15"/>
              </w:rPr>
              <w:t> in</w:t>
            </w:r>
            <w:r w:rsidRPr="007E15D4">
              <w:rPr>
                <w:rFonts w:ascii="Arial" w:eastAsia="Arial" w:hAnsi="Arial" w:cs="Arial"/>
                <w:b/>
                <w:color w:val="3B576D"/>
                <w:sz w:val="15"/>
                <w:szCs w:val="15"/>
              </w:rPr>
              <w:br/>
              <w:t>percentuale </w:t>
            </w:r>
            <w:r w:rsidRPr="007E15D4">
              <w:rPr>
                <w:rFonts w:ascii="Arial" w:eastAsia="Arial" w:hAnsi="Arial" w:cs="Arial"/>
                <w:b/>
                <w:color w:val="3B576D"/>
                <w:sz w:val="15"/>
                <w:szCs w:val="15"/>
                <w:vertAlign w:val="superscript"/>
              </w:rPr>
              <w:t>7</w:t>
            </w:r>
          </w:p>
        </w:tc>
      </w:tr>
      <w:tr w:rsidR="00D11FAB" w:rsidTr="0094526E">
        <w:trPr>
          <w:trHeight w:val="334"/>
        </w:trPr>
        <w:tc>
          <w:tcPr>
            <w:tcW w:w="678" w:type="pct"/>
            <w:gridSpan w:val="2"/>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404090590501</w:t>
            </w:r>
          </w:p>
        </w:tc>
        <w:tc>
          <w:tcPr>
            <w:tcW w:w="511"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66,3</w:t>
            </w:r>
          </w:p>
        </w:tc>
        <w:tc>
          <w:tcPr>
            <w:tcW w:w="855"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94526E">
            <w:pPr>
              <w:jc w:val="center"/>
              <w:rPr>
                <w:rFonts w:ascii="Arial" w:eastAsia="Arial" w:hAnsi="Arial" w:cs="Arial"/>
                <w:sz w:val="16"/>
                <w:szCs w:val="16"/>
              </w:rPr>
            </w:pPr>
            <w:r>
              <w:rPr>
                <w:rFonts w:ascii="Arial" w:eastAsia="Arial" w:hAnsi="Arial" w:cs="Arial"/>
                <w:sz w:val="16"/>
                <w:szCs w:val="16"/>
              </w:rPr>
              <w:t>Basso</w:t>
            </w:r>
          </w:p>
        </w:tc>
        <w:tc>
          <w:tcPr>
            <w:tcW w:w="56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80,0</w:t>
            </w:r>
          </w:p>
        </w:tc>
        <w:tc>
          <w:tcPr>
            <w:tcW w:w="45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225425" cy="115570"/>
                  <wp:effectExtent l="0" t="0" r="0" b="0"/>
                  <wp:docPr id="369" name="image3.gif" descr="pari"/>
                  <wp:cNvGraphicFramePr/>
                  <a:graphic xmlns:a="http://schemas.openxmlformats.org/drawingml/2006/main">
                    <a:graphicData uri="http://schemas.openxmlformats.org/drawingml/2006/picture">
                      <pic:pic xmlns:pic="http://schemas.openxmlformats.org/drawingml/2006/picture">
                        <pic:nvPicPr>
                          <pic:cNvPr id="0" name="image3.gif" descr="pari"/>
                          <pic:cNvPicPr preferRelativeResize="0"/>
                        </pic:nvPicPr>
                        <pic:blipFill>
                          <a:blip r:embed="rId17"/>
                          <a:srcRect/>
                          <a:stretch>
                            <a:fillRect/>
                          </a:stretch>
                        </pic:blipFill>
                        <pic:spPr>
                          <a:xfrm>
                            <a:off x="0" y="0"/>
                            <a:ext cx="225425" cy="115570"/>
                          </a:xfrm>
                          <a:prstGeom prst="rect">
                            <a:avLst/>
                          </a:prstGeom>
                          <a:ln/>
                        </pic:spPr>
                      </pic:pic>
                    </a:graphicData>
                  </a:graphic>
                </wp:inline>
              </w:drawing>
            </w:r>
          </w:p>
        </w:tc>
        <w:tc>
          <w:tcPr>
            <w:tcW w:w="442"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40"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442"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41"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49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69,0</w:t>
            </w:r>
          </w:p>
        </w:tc>
        <w:tc>
          <w:tcPr>
            <w:tcW w:w="554"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3,9</w:t>
            </w:r>
          </w:p>
        </w:tc>
      </w:tr>
      <w:tr w:rsidR="00D11FAB" w:rsidTr="0094526E">
        <w:trPr>
          <w:trHeight w:val="345"/>
        </w:trPr>
        <w:tc>
          <w:tcPr>
            <w:tcW w:w="678" w:type="pct"/>
            <w:gridSpan w:val="2"/>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404090590502</w:t>
            </w:r>
          </w:p>
        </w:tc>
        <w:tc>
          <w:tcPr>
            <w:tcW w:w="511"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56,9</w:t>
            </w:r>
          </w:p>
        </w:tc>
        <w:tc>
          <w:tcPr>
            <w:tcW w:w="855"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94526E">
            <w:pPr>
              <w:jc w:val="center"/>
              <w:rPr>
                <w:rFonts w:ascii="Arial" w:eastAsia="Arial" w:hAnsi="Arial" w:cs="Arial"/>
                <w:sz w:val="16"/>
                <w:szCs w:val="16"/>
              </w:rPr>
            </w:pPr>
            <w:r>
              <w:rPr>
                <w:rFonts w:ascii="Arial" w:eastAsia="Arial" w:hAnsi="Arial" w:cs="Arial"/>
                <w:sz w:val="16"/>
                <w:szCs w:val="16"/>
              </w:rPr>
              <w:t>Basso</w:t>
            </w:r>
          </w:p>
        </w:tc>
        <w:tc>
          <w:tcPr>
            <w:tcW w:w="56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87,5</w:t>
            </w:r>
          </w:p>
        </w:tc>
        <w:tc>
          <w:tcPr>
            <w:tcW w:w="45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42"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442"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43"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442"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44"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49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56,9</w:t>
            </w:r>
          </w:p>
        </w:tc>
        <w:tc>
          <w:tcPr>
            <w:tcW w:w="554"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0,0</w:t>
            </w:r>
          </w:p>
        </w:tc>
      </w:tr>
      <w:tr w:rsidR="00D11FAB" w:rsidTr="0094526E">
        <w:trPr>
          <w:trHeight w:val="345"/>
        </w:trPr>
        <w:tc>
          <w:tcPr>
            <w:tcW w:w="678" w:type="pct"/>
            <w:gridSpan w:val="2"/>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404090590503</w:t>
            </w:r>
          </w:p>
        </w:tc>
        <w:tc>
          <w:tcPr>
            <w:tcW w:w="511"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71,2</w:t>
            </w:r>
          </w:p>
        </w:tc>
        <w:tc>
          <w:tcPr>
            <w:tcW w:w="855"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medio-alto</w:t>
            </w:r>
          </w:p>
        </w:tc>
        <w:tc>
          <w:tcPr>
            <w:tcW w:w="56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79,2</w:t>
            </w:r>
          </w:p>
        </w:tc>
        <w:tc>
          <w:tcPr>
            <w:tcW w:w="45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45"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442"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46"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442"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47"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49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72,5</w:t>
            </w:r>
          </w:p>
        </w:tc>
        <w:tc>
          <w:tcPr>
            <w:tcW w:w="554"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1,8</w:t>
            </w:r>
          </w:p>
        </w:tc>
      </w:tr>
      <w:tr w:rsidR="00D11FAB" w:rsidTr="0094526E">
        <w:trPr>
          <w:trHeight w:val="334"/>
        </w:trPr>
        <w:tc>
          <w:tcPr>
            <w:tcW w:w="678" w:type="pct"/>
            <w:gridSpan w:val="2"/>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404090590504</w:t>
            </w:r>
          </w:p>
        </w:tc>
        <w:tc>
          <w:tcPr>
            <w:tcW w:w="511"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69,9</w:t>
            </w:r>
          </w:p>
        </w:tc>
        <w:tc>
          <w:tcPr>
            <w:tcW w:w="855"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7E15D4">
            <w:pPr>
              <w:jc w:val="center"/>
              <w:rPr>
                <w:rFonts w:ascii="Arial" w:eastAsia="Arial" w:hAnsi="Arial" w:cs="Arial"/>
                <w:sz w:val="16"/>
                <w:szCs w:val="16"/>
              </w:rPr>
            </w:pPr>
            <w:r>
              <w:rPr>
                <w:rFonts w:ascii="Arial" w:eastAsia="Arial" w:hAnsi="Arial" w:cs="Arial"/>
                <w:sz w:val="16"/>
                <w:szCs w:val="16"/>
              </w:rPr>
              <w:t>Basso</w:t>
            </w:r>
          </w:p>
        </w:tc>
        <w:tc>
          <w:tcPr>
            <w:tcW w:w="56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77,3</w:t>
            </w:r>
          </w:p>
        </w:tc>
        <w:tc>
          <w:tcPr>
            <w:tcW w:w="45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48"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442"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49"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442"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83"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49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69,9</w:t>
            </w:r>
          </w:p>
        </w:tc>
        <w:tc>
          <w:tcPr>
            <w:tcW w:w="554"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0,0</w:t>
            </w:r>
          </w:p>
        </w:tc>
      </w:tr>
      <w:tr w:rsidR="00D11FAB" w:rsidTr="0094526E">
        <w:trPr>
          <w:trHeight w:val="345"/>
        </w:trPr>
        <w:tc>
          <w:tcPr>
            <w:tcW w:w="678" w:type="pct"/>
            <w:gridSpan w:val="2"/>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404090590505</w:t>
            </w:r>
          </w:p>
        </w:tc>
        <w:tc>
          <w:tcPr>
            <w:tcW w:w="511"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70,2</w:t>
            </w:r>
          </w:p>
        </w:tc>
        <w:tc>
          <w:tcPr>
            <w:tcW w:w="855"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7E15D4">
            <w:pPr>
              <w:jc w:val="center"/>
              <w:rPr>
                <w:rFonts w:ascii="Arial" w:eastAsia="Arial" w:hAnsi="Arial" w:cs="Arial"/>
                <w:sz w:val="16"/>
                <w:szCs w:val="16"/>
              </w:rPr>
            </w:pPr>
            <w:r>
              <w:rPr>
                <w:rFonts w:ascii="Arial" w:eastAsia="Arial" w:hAnsi="Arial" w:cs="Arial"/>
                <w:sz w:val="16"/>
                <w:szCs w:val="16"/>
              </w:rPr>
              <w:t>Basso</w:t>
            </w:r>
          </w:p>
        </w:tc>
        <w:tc>
          <w:tcPr>
            <w:tcW w:w="56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91,7</w:t>
            </w:r>
          </w:p>
        </w:tc>
        <w:tc>
          <w:tcPr>
            <w:tcW w:w="45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84"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442"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85"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442"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86"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49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76,5</w:t>
            </w:r>
          </w:p>
        </w:tc>
        <w:tc>
          <w:tcPr>
            <w:tcW w:w="554"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8,2</w:t>
            </w:r>
          </w:p>
        </w:tc>
      </w:tr>
      <w:tr w:rsidR="00D11FAB" w:rsidTr="0094526E">
        <w:trPr>
          <w:trHeight w:val="334"/>
        </w:trPr>
        <w:tc>
          <w:tcPr>
            <w:tcW w:w="678" w:type="pct"/>
            <w:gridSpan w:val="2"/>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PVIC83100R</w:t>
            </w:r>
          </w:p>
        </w:tc>
        <w:tc>
          <w:tcPr>
            <w:tcW w:w="511"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66,8</w:t>
            </w:r>
          </w:p>
        </w:tc>
        <w:tc>
          <w:tcPr>
            <w:tcW w:w="855"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7E15D4">
            <w:pPr>
              <w:jc w:val="center"/>
              <w:rPr>
                <w:rFonts w:ascii="Arial" w:eastAsia="Arial" w:hAnsi="Arial" w:cs="Arial"/>
                <w:sz w:val="16"/>
                <w:szCs w:val="16"/>
              </w:rPr>
            </w:pPr>
            <w:r>
              <w:rPr>
                <w:rFonts w:ascii="Arial" w:eastAsia="Arial" w:hAnsi="Arial" w:cs="Arial"/>
                <w:sz w:val="16"/>
                <w:szCs w:val="16"/>
              </w:rPr>
              <w:t>Basso</w:t>
            </w:r>
          </w:p>
        </w:tc>
        <w:tc>
          <w:tcPr>
            <w:tcW w:w="56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83,2</w:t>
            </w:r>
          </w:p>
        </w:tc>
        <w:tc>
          <w:tcPr>
            <w:tcW w:w="45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87"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442"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88"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442"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89"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49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69,0</w:t>
            </w:r>
          </w:p>
        </w:tc>
        <w:tc>
          <w:tcPr>
            <w:tcW w:w="554"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3,0</w:t>
            </w:r>
          </w:p>
        </w:tc>
      </w:tr>
    </w:tbl>
    <w:p w:rsidR="00D11FAB" w:rsidRDefault="00D11FAB" w:rsidP="0094526E">
      <w:pPr>
        <w:rPr>
          <w:b/>
          <w:sz w:val="24"/>
          <w:szCs w:val="24"/>
        </w:rPr>
      </w:pPr>
      <w:bookmarkStart w:id="5" w:name="_heading=h.2et92p0" w:colFirst="0" w:colLast="0"/>
      <w:bookmarkEnd w:id="5"/>
    </w:p>
    <w:p w:rsidR="00D11FAB" w:rsidRDefault="00D11FAB">
      <w:pPr>
        <w:jc w:val="center"/>
        <w:rPr>
          <w:b/>
          <w:sz w:val="24"/>
          <w:szCs w:val="24"/>
        </w:rPr>
      </w:pPr>
    </w:p>
    <w:p w:rsidR="00D11FAB" w:rsidRDefault="001D338F">
      <w:pPr>
        <w:jc w:val="center"/>
        <w:rPr>
          <w:b/>
          <w:sz w:val="24"/>
          <w:szCs w:val="24"/>
        </w:rPr>
      </w:pPr>
      <w:r>
        <w:rPr>
          <w:b/>
          <w:sz w:val="24"/>
          <w:szCs w:val="24"/>
        </w:rPr>
        <w:t>Matematica – Classi Quinte</w:t>
      </w:r>
    </w:p>
    <w:p w:rsidR="00D11FAB" w:rsidRDefault="00D11FAB" w:rsidP="0094526E">
      <w:pPr>
        <w:rPr>
          <w:b/>
          <w:sz w:val="24"/>
          <w:szCs w:val="24"/>
        </w:rPr>
      </w:pPr>
    </w:p>
    <w:p w:rsidR="00D11FAB" w:rsidRDefault="001D338F">
      <w:pPr>
        <w:rPr>
          <w:rFonts w:ascii="Times New Roman" w:eastAsia="Times New Roman" w:hAnsi="Times New Roman" w:cs="Times New Roman"/>
          <w:sz w:val="16"/>
          <w:szCs w:val="16"/>
        </w:rPr>
      </w:pPr>
      <w:r>
        <w:rPr>
          <w:rFonts w:ascii="Arial" w:eastAsia="Arial" w:hAnsi="Arial" w:cs="Arial"/>
          <w:color w:val="3B576D"/>
          <w:sz w:val="16"/>
          <w:szCs w:val="16"/>
          <w:highlight w:val="white"/>
        </w:rPr>
        <w:t>Tavola 1B Matematica</w:t>
      </w:r>
    </w:p>
    <w:tbl>
      <w:tblPr>
        <w:tblStyle w:val="a4"/>
        <w:tblW w:w="5000" w:type="pct"/>
        <w:tblInd w:w="0" w:type="dxa"/>
        <w:tblLook w:val="0400" w:firstRow="0" w:lastRow="0" w:firstColumn="0" w:lastColumn="0" w:noHBand="0" w:noVBand="1"/>
      </w:tblPr>
      <w:tblGrid>
        <w:gridCol w:w="1218"/>
        <w:gridCol w:w="1094"/>
        <w:gridCol w:w="1649"/>
        <w:gridCol w:w="1076"/>
        <w:gridCol w:w="880"/>
        <w:gridCol w:w="848"/>
        <w:gridCol w:w="848"/>
        <w:gridCol w:w="958"/>
        <w:gridCol w:w="1066"/>
      </w:tblGrid>
      <w:tr w:rsidR="00D11FAB" w:rsidTr="0094526E">
        <w:trPr>
          <w:trHeight w:val="1612"/>
        </w:trPr>
        <w:tc>
          <w:tcPr>
            <w:tcW w:w="630" w:type="pct"/>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5"/>
                <w:szCs w:val="15"/>
              </w:rPr>
            </w:pPr>
            <w:r w:rsidRPr="007E15D4">
              <w:rPr>
                <w:rFonts w:ascii="Arial" w:eastAsia="Arial" w:hAnsi="Arial" w:cs="Arial"/>
                <w:b/>
                <w:color w:val="3B576D"/>
                <w:sz w:val="15"/>
                <w:szCs w:val="15"/>
              </w:rPr>
              <w:t>Classi/Istituto</w:t>
            </w:r>
          </w:p>
        </w:tc>
        <w:tc>
          <w:tcPr>
            <w:tcW w:w="568" w:type="pct"/>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5"/>
                <w:szCs w:val="15"/>
              </w:rPr>
            </w:pPr>
            <w:r w:rsidRPr="007E15D4">
              <w:rPr>
                <w:rFonts w:ascii="Arial" w:eastAsia="Arial" w:hAnsi="Arial" w:cs="Arial"/>
                <w:b/>
                <w:color w:val="3B576D"/>
                <w:sz w:val="15"/>
                <w:szCs w:val="15"/>
              </w:rPr>
              <w:t>Media del punteggio</w:t>
            </w:r>
            <w:r w:rsidRPr="007E15D4">
              <w:rPr>
                <w:rFonts w:ascii="Arial" w:eastAsia="Arial" w:hAnsi="Arial" w:cs="Arial"/>
                <w:b/>
                <w:color w:val="3B576D"/>
                <w:sz w:val="15"/>
                <w:szCs w:val="15"/>
              </w:rPr>
              <w:br/>
              <w:t>percentuale</w:t>
            </w:r>
            <w:r w:rsidRPr="007E15D4">
              <w:rPr>
                <w:rFonts w:ascii="Arial" w:eastAsia="Arial" w:hAnsi="Arial" w:cs="Arial"/>
                <w:b/>
                <w:color w:val="3B576D"/>
                <w:sz w:val="15"/>
                <w:szCs w:val="15"/>
              </w:rPr>
              <w:br/>
              <w:t>al netto del </w:t>
            </w:r>
            <w:r w:rsidRPr="007E15D4">
              <w:rPr>
                <w:rFonts w:ascii="Arial" w:eastAsia="Arial" w:hAnsi="Arial" w:cs="Arial"/>
                <w:b/>
                <w:i/>
                <w:color w:val="3B576D"/>
                <w:sz w:val="15"/>
                <w:szCs w:val="15"/>
              </w:rPr>
              <w:t>cheating</w:t>
            </w:r>
            <w:r w:rsidRPr="007E15D4">
              <w:rPr>
                <w:rFonts w:ascii="Arial" w:eastAsia="Arial" w:hAnsi="Arial" w:cs="Arial"/>
                <w:b/>
                <w:color w:val="3B576D"/>
                <w:sz w:val="15"/>
                <w:szCs w:val="15"/>
                <w:vertAlign w:val="superscript"/>
              </w:rPr>
              <w:t>1a</w:t>
            </w:r>
          </w:p>
        </w:tc>
        <w:tc>
          <w:tcPr>
            <w:tcW w:w="856" w:type="pct"/>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5"/>
                <w:szCs w:val="15"/>
              </w:rPr>
            </w:pPr>
            <w:r w:rsidRPr="007E15D4">
              <w:rPr>
                <w:rFonts w:ascii="Arial" w:eastAsia="Arial" w:hAnsi="Arial" w:cs="Arial"/>
                <w:b/>
                <w:i/>
                <w:color w:val="3B576D"/>
                <w:sz w:val="15"/>
                <w:szCs w:val="15"/>
              </w:rPr>
              <w:t>Background</w:t>
            </w:r>
            <w:r w:rsidRPr="007E15D4">
              <w:rPr>
                <w:rFonts w:ascii="Arial" w:eastAsia="Arial" w:hAnsi="Arial" w:cs="Arial"/>
                <w:b/>
                <w:color w:val="3B576D"/>
                <w:sz w:val="15"/>
                <w:szCs w:val="15"/>
              </w:rPr>
              <w:t> familiare</w:t>
            </w:r>
            <w:r w:rsidRPr="007E15D4">
              <w:rPr>
                <w:rFonts w:ascii="Arial" w:eastAsia="Arial" w:hAnsi="Arial" w:cs="Arial"/>
                <w:b/>
                <w:color w:val="3B576D"/>
                <w:sz w:val="15"/>
                <w:szCs w:val="15"/>
              </w:rPr>
              <w:br/>
              <w:t>mediano</w:t>
            </w:r>
            <w:r w:rsidRPr="007E15D4">
              <w:rPr>
                <w:rFonts w:ascii="Arial" w:eastAsia="Arial" w:hAnsi="Arial" w:cs="Arial"/>
                <w:b/>
                <w:color w:val="3B576D"/>
                <w:sz w:val="15"/>
                <w:szCs w:val="15"/>
              </w:rPr>
              <w:br/>
              <w:t>degli studenti </w:t>
            </w:r>
            <w:r w:rsidRPr="007E15D4">
              <w:rPr>
                <w:rFonts w:ascii="Arial" w:eastAsia="Arial" w:hAnsi="Arial" w:cs="Arial"/>
                <w:b/>
                <w:color w:val="3B576D"/>
                <w:sz w:val="15"/>
                <w:szCs w:val="15"/>
                <w:vertAlign w:val="superscript"/>
              </w:rPr>
              <w:t>3</w:t>
            </w:r>
            <w:r w:rsidRPr="007E15D4">
              <w:rPr>
                <w:rFonts w:ascii="Arial" w:eastAsia="Arial" w:hAnsi="Arial" w:cs="Arial"/>
                <w:b/>
                <w:color w:val="3B576D"/>
                <w:sz w:val="15"/>
                <w:szCs w:val="15"/>
              </w:rPr>
              <w:t> </w:t>
            </w:r>
            <w:r w:rsidRPr="007E15D4">
              <w:rPr>
                <w:rFonts w:ascii="Arial" w:eastAsia="Arial" w:hAnsi="Arial" w:cs="Arial"/>
                <w:b/>
                <w:color w:val="3B576D"/>
                <w:sz w:val="15"/>
                <w:szCs w:val="15"/>
                <w:vertAlign w:val="superscript"/>
              </w:rPr>
              <w:t>4</w:t>
            </w:r>
          </w:p>
        </w:tc>
        <w:tc>
          <w:tcPr>
            <w:tcW w:w="559" w:type="pct"/>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5"/>
                <w:szCs w:val="15"/>
              </w:rPr>
            </w:pPr>
            <w:r w:rsidRPr="007E15D4">
              <w:rPr>
                <w:rFonts w:ascii="Arial" w:eastAsia="Arial" w:hAnsi="Arial" w:cs="Arial"/>
                <w:b/>
                <w:color w:val="3B576D"/>
                <w:sz w:val="15"/>
                <w:szCs w:val="15"/>
              </w:rPr>
              <w:t>Percentuale copertura</w:t>
            </w:r>
            <w:r w:rsidRPr="007E15D4">
              <w:rPr>
                <w:rFonts w:ascii="Arial" w:eastAsia="Arial" w:hAnsi="Arial" w:cs="Arial"/>
                <w:b/>
                <w:color w:val="3B576D"/>
                <w:sz w:val="15"/>
                <w:szCs w:val="15"/>
              </w:rPr>
              <w:br/>
            </w:r>
            <w:r w:rsidRPr="007E15D4">
              <w:rPr>
                <w:rFonts w:ascii="Arial" w:eastAsia="Arial" w:hAnsi="Arial" w:cs="Arial"/>
                <w:b/>
                <w:i/>
                <w:color w:val="3B576D"/>
                <w:sz w:val="15"/>
                <w:szCs w:val="15"/>
              </w:rPr>
              <w:t>background</w:t>
            </w:r>
            <w:r w:rsidRPr="007E15D4">
              <w:rPr>
                <w:rFonts w:ascii="Arial" w:eastAsia="Arial" w:hAnsi="Arial" w:cs="Arial"/>
                <w:b/>
                <w:color w:val="3B576D"/>
                <w:sz w:val="15"/>
                <w:szCs w:val="15"/>
                <w:vertAlign w:val="superscript"/>
              </w:rPr>
              <w:t>1c</w:t>
            </w:r>
          </w:p>
        </w:tc>
        <w:tc>
          <w:tcPr>
            <w:tcW w:w="457" w:type="pct"/>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5"/>
                <w:szCs w:val="15"/>
              </w:rPr>
            </w:pPr>
            <w:r w:rsidRPr="007E15D4">
              <w:rPr>
                <w:rFonts w:ascii="Arial" w:eastAsia="Arial" w:hAnsi="Arial" w:cs="Arial"/>
                <w:b/>
                <w:color w:val="3B576D"/>
                <w:sz w:val="15"/>
                <w:szCs w:val="15"/>
              </w:rPr>
              <w:t>Punteggio</w:t>
            </w:r>
            <w:r w:rsidRPr="007E15D4">
              <w:rPr>
                <w:rFonts w:ascii="Arial" w:eastAsia="Arial" w:hAnsi="Arial" w:cs="Arial"/>
                <w:b/>
                <w:color w:val="3B576D"/>
                <w:sz w:val="15"/>
                <w:szCs w:val="15"/>
              </w:rPr>
              <w:br/>
              <w:t>Lombardia</w:t>
            </w:r>
            <w:r w:rsidRPr="007E15D4">
              <w:rPr>
                <w:rFonts w:ascii="Arial" w:eastAsia="Arial" w:hAnsi="Arial" w:cs="Arial"/>
                <w:b/>
                <w:color w:val="3B576D"/>
                <w:sz w:val="15"/>
                <w:szCs w:val="15"/>
              </w:rPr>
              <w:br/>
              <w:t>(55,2) </w:t>
            </w:r>
            <w:r w:rsidRPr="007E15D4">
              <w:rPr>
                <w:rFonts w:ascii="Arial" w:eastAsia="Arial" w:hAnsi="Arial" w:cs="Arial"/>
                <w:b/>
                <w:color w:val="3B576D"/>
                <w:sz w:val="15"/>
                <w:szCs w:val="15"/>
                <w:vertAlign w:val="superscript"/>
              </w:rPr>
              <w:t>5</w:t>
            </w:r>
          </w:p>
        </w:tc>
        <w:tc>
          <w:tcPr>
            <w:tcW w:w="440" w:type="pct"/>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5"/>
                <w:szCs w:val="15"/>
              </w:rPr>
            </w:pPr>
            <w:r w:rsidRPr="007E15D4">
              <w:rPr>
                <w:rFonts w:ascii="Arial" w:eastAsia="Arial" w:hAnsi="Arial" w:cs="Arial"/>
                <w:b/>
                <w:color w:val="3B576D"/>
                <w:sz w:val="15"/>
                <w:szCs w:val="15"/>
              </w:rPr>
              <w:t>Punteggio</w:t>
            </w:r>
            <w:r w:rsidRPr="007E15D4">
              <w:rPr>
                <w:rFonts w:ascii="Arial" w:eastAsia="Arial" w:hAnsi="Arial" w:cs="Arial"/>
                <w:b/>
                <w:color w:val="3B576D"/>
                <w:sz w:val="15"/>
                <w:szCs w:val="15"/>
              </w:rPr>
              <w:br/>
              <w:t>Nord ovest</w:t>
            </w:r>
            <w:r w:rsidRPr="007E15D4">
              <w:rPr>
                <w:rFonts w:ascii="Arial" w:eastAsia="Arial" w:hAnsi="Arial" w:cs="Arial"/>
                <w:b/>
                <w:color w:val="3B576D"/>
                <w:sz w:val="15"/>
                <w:szCs w:val="15"/>
              </w:rPr>
              <w:br/>
              <w:t>(54,7) </w:t>
            </w:r>
            <w:r w:rsidRPr="007E15D4">
              <w:rPr>
                <w:rFonts w:ascii="Arial" w:eastAsia="Arial" w:hAnsi="Arial" w:cs="Arial"/>
                <w:b/>
                <w:color w:val="3B576D"/>
                <w:sz w:val="15"/>
                <w:szCs w:val="15"/>
                <w:vertAlign w:val="superscript"/>
              </w:rPr>
              <w:t>5</w:t>
            </w:r>
          </w:p>
        </w:tc>
        <w:tc>
          <w:tcPr>
            <w:tcW w:w="440" w:type="pct"/>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5"/>
                <w:szCs w:val="15"/>
              </w:rPr>
            </w:pPr>
            <w:r w:rsidRPr="007E15D4">
              <w:rPr>
                <w:rFonts w:ascii="Arial" w:eastAsia="Arial" w:hAnsi="Arial" w:cs="Arial"/>
                <w:b/>
                <w:color w:val="3B576D"/>
                <w:sz w:val="15"/>
                <w:szCs w:val="15"/>
              </w:rPr>
              <w:t>Punteggio</w:t>
            </w:r>
            <w:r w:rsidRPr="007E15D4">
              <w:rPr>
                <w:rFonts w:ascii="Arial" w:eastAsia="Arial" w:hAnsi="Arial" w:cs="Arial"/>
                <w:b/>
                <w:color w:val="3B576D"/>
                <w:sz w:val="15"/>
                <w:szCs w:val="15"/>
              </w:rPr>
              <w:br/>
              <w:t>Italia</w:t>
            </w:r>
            <w:r w:rsidRPr="007E15D4">
              <w:rPr>
                <w:rFonts w:ascii="Arial" w:eastAsia="Arial" w:hAnsi="Arial" w:cs="Arial"/>
                <w:b/>
                <w:color w:val="3B576D"/>
                <w:sz w:val="15"/>
                <w:szCs w:val="15"/>
              </w:rPr>
              <w:br/>
              <w:t>(54,5) </w:t>
            </w:r>
            <w:r w:rsidRPr="007E15D4">
              <w:rPr>
                <w:rFonts w:ascii="Arial" w:eastAsia="Arial" w:hAnsi="Arial" w:cs="Arial"/>
                <w:b/>
                <w:color w:val="3B576D"/>
                <w:sz w:val="15"/>
                <w:szCs w:val="15"/>
                <w:vertAlign w:val="superscript"/>
              </w:rPr>
              <w:t>5</w:t>
            </w:r>
          </w:p>
        </w:tc>
        <w:tc>
          <w:tcPr>
            <w:tcW w:w="497" w:type="pct"/>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5"/>
                <w:szCs w:val="15"/>
              </w:rPr>
            </w:pPr>
            <w:r w:rsidRPr="007E15D4">
              <w:rPr>
                <w:rFonts w:ascii="Arial" w:eastAsia="Arial" w:hAnsi="Arial" w:cs="Arial"/>
                <w:b/>
                <w:color w:val="3B576D"/>
                <w:sz w:val="15"/>
                <w:szCs w:val="15"/>
              </w:rPr>
              <w:t>Punteggio percen</w:t>
            </w:r>
            <w:r w:rsidRPr="007E15D4">
              <w:rPr>
                <w:rFonts w:ascii="Arial" w:eastAsia="Arial" w:hAnsi="Arial" w:cs="Arial"/>
                <w:b/>
                <w:color w:val="3B576D"/>
                <w:sz w:val="15"/>
                <w:szCs w:val="15"/>
              </w:rPr>
              <w:t>tuale</w:t>
            </w:r>
            <w:r w:rsidRPr="007E15D4">
              <w:rPr>
                <w:rFonts w:ascii="Arial" w:eastAsia="Arial" w:hAnsi="Arial" w:cs="Arial"/>
                <w:b/>
                <w:color w:val="3B576D"/>
                <w:sz w:val="15"/>
                <w:szCs w:val="15"/>
              </w:rPr>
              <w:br/>
              <w:t>osservato </w:t>
            </w:r>
            <w:r w:rsidRPr="007E15D4">
              <w:rPr>
                <w:rFonts w:ascii="Arial" w:eastAsia="Arial" w:hAnsi="Arial" w:cs="Arial"/>
                <w:b/>
                <w:color w:val="3B576D"/>
                <w:sz w:val="15"/>
                <w:szCs w:val="15"/>
                <w:vertAlign w:val="superscript"/>
              </w:rPr>
              <w:t>6</w:t>
            </w:r>
          </w:p>
        </w:tc>
        <w:tc>
          <w:tcPr>
            <w:tcW w:w="553" w:type="pct"/>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5"/>
                <w:szCs w:val="15"/>
              </w:rPr>
            </w:pPr>
            <w:r w:rsidRPr="007E15D4">
              <w:rPr>
                <w:rFonts w:ascii="Arial" w:eastAsia="Arial" w:hAnsi="Arial" w:cs="Arial"/>
                <w:b/>
                <w:i/>
                <w:color w:val="3B576D"/>
                <w:sz w:val="15"/>
                <w:szCs w:val="15"/>
              </w:rPr>
              <w:t>Cheating</w:t>
            </w:r>
            <w:r w:rsidRPr="007E15D4">
              <w:rPr>
                <w:rFonts w:ascii="Arial" w:eastAsia="Arial" w:hAnsi="Arial" w:cs="Arial"/>
                <w:b/>
                <w:color w:val="3B576D"/>
                <w:sz w:val="15"/>
                <w:szCs w:val="15"/>
              </w:rPr>
              <w:t> in</w:t>
            </w:r>
            <w:r w:rsidRPr="007E15D4">
              <w:rPr>
                <w:rFonts w:ascii="Arial" w:eastAsia="Arial" w:hAnsi="Arial" w:cs="Arial"/>
                <w:b/>
                <w:color w:val="3B576D"/>
                <w:sz w:val="15"/>
                <w:szCs w:val="15"/>
              </w:rPr>
              <w:br/>
              <w:t>percentuale </w:t>
            </w:r>
            <w:r w:rsidRPr="007E15D4">
              <w:rPr>
                <w:rFonts w:ascii="Arial" w:eastAsia="Arial" w:hAnsi="Arial" w:cs="Arial"/>
                <w:b/>
                <w:color w:val="3B576D"/>
                <w:sz w:val="15"/>
                <w:szCs w:val="15"/>
                <w:vertAlign w:val="superscript"/>
              </w:rPr>
              <w:t>7</w:t>
            </w:r>
          </w:p>
        </w:tc>
      </w:tr>
      <w:tr w:rsidR="00D11FAB" w:rsidTr="0094526E">
        <w:trPr>
          <w:trHeight w:val="345"/>
        </w:trPr>
        <w:tc>
          <w:tcPr>
            <w:tcW w:w="63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404090590501</w:t>
            </w:r>
          </w:p>
        </w:tc>
        <w:tc>
          <w:tcPr>
            <w:tcW w:w="568"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73,4</w:t>
            </w:r>
          </w:p>
        </w:tc>
        <w:tc>
          <w:tcPr>
            <w:tcW w:w="85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7E15D4">
            <w:pPr>
              <w:jc w:val="center"/>
              <w:rPr>
                <w:rFonts w:ascii="Arial" w:eastAsia="Arial" w:hAnsi="Arial" w:cs="Arial"/>
                <w:sz w:val="16"/>
                <w:szCs w:val="16"/>
              </w:rPr>
            </w:pPr>
            <w:r>
              <w:rPr>
                <w:rFonts w:ascii="Arial" w:eastAsia="Arial" w:hAnsi="Arial" w:cs="Arial"/>
                <w:sz w:val="16"/>
                <w:szCs w:val="16"/>
              </w:rPr>
              <w:t>Basso</w:t>
            </w:r>
          </w:p>
        </w:tc>
        <w:tc>
          <w:tcPr>
            <w:tcW w:w="55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80,0</w:t>
            </w:r>
          </w:p>
        </w:tc>
        <w:tc>
          <w:tcPr>
            <w:tcW w:w="45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90"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44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91"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44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92"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49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74,8</w:t>
            </w:r>
          </w:p>
        </w:tc>
        <w:tc>
          <w:tcPr>
            <w:tcW w:w="553"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1,8</w:t>
            </w:r>
          </w:p>
        </w:tc>
      </w:tr>
      <w:tr w:rsidR="00D11FAB" w:rsidTr="0094526E">
        <w:trPr>
          <w:trHeight w:val="334"/>
        </w:trPr>
        <w:tc>
          <w:tcPr>
            <w:tcW w:w="63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404090590502</w:t>
            </w:r>
          </w:p>
        </w:tc>
        <w:tc>
          <w:tcPr>
            <w:tcW w:w="568"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26,1</w:t>
            </w:r>
          </w:p>
        </w:tc>
        <w:tc>
          <w:tcPr>
            <w:tcW w:w="85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7E15D4">
            <w:pPr>
              <w:jc w:val="center"/>
              <w:rPr>
                <w:rFonts w:ascii="Arial" w:eastAsia="Arial" w:hAnsi="Arial" w:cs="Arial"/>
                <w:sz w:val="16"/>
                <w:szCs w:val="16"/>
              </w:rPr>
            </w:pPr>
            <w:r>
              <w:rPr>
                <w:rFonts w:ascii="Arial" w:eastAsia="Arial" w:hAnsi="Arial" w:cs="Arial"/>
                <w:sz w:val="16"/>
                <w:szCs w:val="16"/>
              </w:rPr>
              <w:t>Basso</w:t>
            </w:r>
          </w:p>
        </w:tc>
        <w:tc>
          <w:tcPr>
            <w:tcW w:w="55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87,5</w:t>
            </w:r>
          </w:p>
        </w:tc>
        <w:tc>
          <w:tcPr>
            <w:tcW w:w="45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82"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44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72"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44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73"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49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83,9</w:t>
            </w:r>
          </w:p>
        </w:tc>
        <w:tc>
          <w:tcPr>
            <w:tcW w:w="553"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68,9</w:t>
            </w:r>
          </w:p>
        </w:tc>
      </w:tr>
      <w:tr w:rsidR="00D11FAB" w:rsidTr="0094526E">
        <w:trPr>
          <w:trHeight w:val="345"/>
        </w:trPr>
        <w:tc>
          <w:tcPr>
            <w:tcW w:w="63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404090590503</w:t>
            </w:r>
          </w:p>
        </w:tc>
        <w:tc>
          <w:tcPr>
            <w:tcW w:w="568"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75,2</w:t>
            </w:r>
          </w:p>
        </w:tc>
        <w:tc>
          <w:tcPr>
            <w:tcW w:w="85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medio-alto</w:t>
            </w:r>
          </w:p>
        </w:tc>
        <w:tc>
          <w:tcPr>
            <w:tcW w:w="55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79,2</w:t>
            </w:r>
          </w:p>
        </w:tc>
        <w:tc>
          <w:tcPr>
            <w:tcW w:w="45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74"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44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75"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44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76"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49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76,6</w:t>
            </w:r>
          </w:p>
        </w:tc>
        <w:tc>
          <w:tcPr>
            <w:tcW w:w="553"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1,9</w:t>
            </w:r>
          </w:p>
        </w:tc>
      </w:tr>
      <w:tr w:rsidR="00D11FAB" w:rsidTr="0094526E">
        <w:trPr>
          <w:trHeight w:val="345"/>
        </w:trPr>
        <w:tc>
          <w:tcPr>
            <w:tcW w:w="63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404090590504</w:t>
            </w:r>
          </w:p>
        </w:tc>
        <w:tc>
          <w:tcPr>
            <w:tcW w:w="568"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65,2</w:t>
            </w:r>
          </w:p>
        </w:tc>
        <w:tc>
          <w:tcPr>
            <w:tcW w:w="85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7E15D4">
            <w:pPr>
              <w:jc w:val="center"/>
              <w:rPr>
                <w:rFonts w:ascii="Arial" w:eastAsia="Arial" w:hAnsi="Arial" w:cs="Arial"/>
                <w:sz w:val="16"/>
                <w:szCs w:val="16"/>
              </w:rPr>
            </w:pPr>
            <w:r>
              <w:rPr>
                <w:rFonts w:ascii="Arial" w:eastAsia="Arial" w:hAnsi="Arial" w:cs="Arial"/>
                <w:sz w:val="16"/>
                <w:szCs w:val="16"/>
              </w:rPr>
              <w:t>Basso</w:t>
            </w:r>
          </w:p>
        </w:tc>
        <w:tc>
          <w:tcPr>
            <w:tcW w:w="55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77,3</w:t>
            </w:r>
          </w:p>
        </w:tc>
        <w:tc>
          <w:tcPr>
            <w:tcW w:w="45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77"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44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78"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44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79"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49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65,5</w:t>
            </w:r>
          </w:p>
        </w:tc>
        <w:tc>
          <w:tcPr>
            <w:tcW w:w="553"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0,4</w:t>
            </w:r>
          </w:p>
        </w:tc>
      </w:tr>
      <w:tr w:rsidR="00D11FAB" w:rsidTr="0094526E">
        <w:trPr>
          <w:trHeight w:val="334"/>
        </w:trPr>
        <w:tc>
          <w:tcPr>
            <w:tcW w:w="63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404090590505</w:t>
            </w:r>
          </w:p>
        </w:tc>
        <w:tc>
          <w:tcPr>
            <w:tcW w:w="568"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13,7</w:t>
            </w:r>
          </w:p>
        </w:tc>
        <w:tc>
          <w:tcPr>
            <w:tcW w:w="85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7E15D4">
            <w:pPr>
              <w:jc w:val="center"/>
              <w:rPr>
                <w:rFonts w:ascii="Arial" w:eastAsia="Arial" w:hAnsi="Arial" w:cs="Arial"/>
                <w:sz w:val="16"/>
                <w:szCs w:val="16"/>
              </w:rPr>
            </w:pPr>
            <w:r>
              <w:rPr>
                <w:rFonts w:ascii="Arial" w:eastAsia="Arial" w:hAnsi="Arial" w:cs="Arial"/>
                <w:sz w:val="16"/>
                <w:szCs w:val="16"/>
              </w:rPr>
              <w:t>Basso</w:t>
            </w:r>
          </w:p>
        </w:tc>
        <w:tc>
          <w:tcPr>
            <w:tcW w:w="55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91,7</w:t>
            </w:r>
          </w:p>
        </w:tc>
        <w:tc>
          <w:tcPr>
            <w:tcW w:w="45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80"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44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70"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44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71"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49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90,5</w:t>
            </w:r>
          </w:p>
        </w:tc>
        <w:tc>
          <w:tcPr>
            <w:tcW w:w="553"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84,8</w:t>
            </w:r>
          </w:p>
        </w:tc>
      </w:tr>
      <w:tr w:rsidR="00D11FAB" w:rsidTr="0094526E">
        <w:trPr>
          <w:trHeight w:val="345"/>
        </w:trPr>
        <w:tc>
          <w:tcPr>
            <w:tcW w:w="63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PVIC83100R</w:t>
            </w:r>
          </w:p>
        </w:tc>
        <w:tc>
          <w:tcPr>
            <w:tcW w:w="568"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51,3</w:t>
            </w:r>
          </w:p>
        </w:tc>
        <w:tc>
          <w:tcPr>
            <w:tcW w:w="85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7E15D4">
            <w:pPr>
              <w:jc w:val="center"/>
              <w:rPr>
                <w:rFonts w:ascii="Arial" w:eastAsia="Arial" w:hAnsi="Arial" w:cs="Arial"/>
                <w:sz w:val="16"/>
                <w:szCs w:val="16"/>
              </w:rPr>
            </w:pPr>
            <w:r>
              <w:rPr>
                <w:rFonts w:ascii="Arial" w:eastAsia="Arial" w:hAnsi="Arial" w:cs="Arial"/>
                <w:sz w:val="16"/>
                <w:szCs w:val="16"/>
              </w:rPr>
              <w:t>Basso</w:t>
            </w:r>
          </w:p>
        </w:tc>
        <w:tc>
          <w:tcPr>
            <w:tcW w:w="55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83,2</w:t>
            </w:r>
          </w:p>
        </w:tc>
        <w:tc>
          <w:tcPr>
            <w:tcW w:w="45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408"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44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409"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44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410"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49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78,4</w:t>
            </w:r>
          </w:p>
        </w:tc>
        <w:tc>
          <w:tcPr>
            <w:tcW w:w="553"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31,0</w:t>
            </w:r>
          </w:p>
        </w:tc>
      </w:tr>
    </w:tbl>
    <w:p w:rsidR="00D11FAB" w:rsidRDefault="00D11FAB">
      <w:pPr>
        <w:rPr>
          <w:b/>
          <w:sz w:val="24"/>
          <w:szCs w:val="24"/>
        </w:rPr>
      </w:pPr>
    </w:p>
    <w:p w:rsidR="007E15D4" w:rsidRDefault="007E15D4">
      <w:pPr>
        <w:spacing w:line="242" w:lineRule="auto"/>
        <w:jc w:val="center"/>
        <w:rPr>
          <w:b/>
          <w:sz w:val="24"/>
          <w:szCs w:val="24"/>
        </w:rPr>
      </w:pPr>
    </w:p>
    <w:p w:rsidR="007E15D4" w:rsidRDefault="007E15D4">
      <w:pPr>
        <w:spacing w:line="242" w:lineRule="auto"/>
        <w:jc w:val="center"/>
        <w:rPr>
          <w:b/>
          <w:sz w:val="24"/>
          <w:szCs w:val="24"/>
        </w:rPr>
      </w:pPr>
    </w:p>
    <w:p w:rsidR="007E15D4" w:rsidRDefault="007E15D4">
      <w:pPr>
        <w:spacing w:line="242" w:lineRule="auto"/>
        <w:jc w:val="center"/>
        <w:rPr>
          <w:b/>
          <w:sz w:val="24"/>
          <w:szCs w:val="24"/>
        </w:rPr>
      </w:pPr>
    </w:p>
    <w:p w:rsidR="007E15D4" w:rsidRDefault="007E15D4">
      <w:pPr>
        <w:spacing w:line="242" w:lineRule="auto"/>
        <w:jc w:val="center"/>
        <w:rPr>
          <w:b/>
          <w:sz w:val="24"/>
          <w:szCs w:val="24"/>
        </w:rPr>
      </w:pPr>
    </w:p>
    <w:p w:rsidR="007E15D4" w:rsidRDefault="007E15D4">
      <w:pPr>
        <w:spacing w:line="242" w:lineRule="auto"/>
        <w:jc w:val="center"/>
        <w:rPr>
          <w:b/>
          <w:sz w:val="24"/>
          <w:szCs w:val="24"/>
        </w:rPr>
      </w:pPr>
    </w:p>
    <w:p w:rsidR="007E15D4" w:rsidRDefault="007E15D4">
      <w:pPr>
        <w:spacing w:line="242" w:lineRule="auto"/>
        <w:jc w:val="center"/>
        <w:rPr>
          <w:b/>
          <w:sz w:val="24"/>
          <w:szCs w:val="24"/>
        </w:rPr>
      </w:pPr>
    </w:p>
    <w:p w:rsidR="007E15D4" w:rsidRDefault="007E15D4">
      <w:pPr>
        <w:spacing w:line="242" w:lineRule="auto"/>
        <w:jc w:val="center"/>
        <w:rPr>
          <w:b/>
          <w:sz w:val="24"/>
          <w:szCs w:val="24"/>
        </w:rPr>
      </w:pPr>
    </w:p>
    <w:p w:rsidR="007E15D4" w:rsidRDefault="007E15D4">
      <w:pPr>
        <w:spacing w:line="242" w:lineRule="auto"/>
        <w:jc w:val="center"/>
        <w:rPr>
          <w:b/>
          <w:sz w:val="24"/>
          <w:szCs w:val="24"/>
        </w:rPr>
      </w:pPr>
    </w:p>
    <w:p w:rsidR="007E15D4" w:rsidRDefault="007E15D4">
      <w:pPr>
        <w:spacing w:line="242" w:lineRule="auto"/>
        <w:jc w:val="center"/>
        <w:rPr>
          <w:b/>
          <w:sz w:val="24"/>
          <w:szCs w:val="24"/>
        </w:rPr>
      </w:pPr>
    </w:p>
    <w:p w:rsidR="007E15D4" w:rsidRDefault="007E15D4">
      <w:pPr>
        <w:spacing w:line="242" w:lineRule="auto"/>
        <w:jc w:val="center"/>
        <w:rPr>
          <w:b/>
          <w:sz w:val="24"/>
          <w:szCs w:val="24"/>
        </w:rPr>
      </w:pPr>
    </w:p>
    <w:p w:rsidR="007E15D4" w:rsidRDefault="007E15D4">
      <w:pPr>
        <w:spacing w:line="242" w:lineRule="auto"/>
        <w:jc w:val="center"/>
        <w:rPr>
          <w:b/>
          <w:sz w:val="24"/>
          <w:szCs w:val="24"/>
        </w:rPr>
      </w:pPr>
    </w:p>
    <w:p w:rsidR="007E15D4" w:rsidRDefault="007E15D4">
      <w:pPr>
        <w:spacing w:line="242" w:lineRule="auto"/>
        <w:jc w:val="center"/>
        <w:rPr>
          <w:b/>
          <w:sz w:val="24"/>
          <w:szCs w:val="24"/>
        </w:rPr>
      </w:pPr>
    </w:p>
    <w:p w:rsidR="007E15D4" w:rsidRDefault="007E15D4">
      <w:pPr>
        <w:spacing w:line="242" w:lineRule="auto"/>
        <w:jc w:val="center"/>
        <w:rPr>
          <w:b/>
          <w:sz w:val="24"/>
          <w:szCs w:val="24"/>
        </w:rPr>
      </w:pPr>
    </w:p>
    <w:p w:rsidR="00D11FAB" w:rsidRDefault="001D338F">
      <w:pPr>
        <w:spacing w:line="242" w:lineRule="auto"/>
        <w:jc w:val="center"/>
        <w:rPr>
          <w:b/>
          <w:sz w:val="24"/>
          <w:szCs w:val="24"/>
        </w:rPr>
      </w:pPr>
      <w:r>
        <w:rPr>
          <w:b/>
          <w:sz w:val="24"/>
          <w:szCs w:val="24"/>
        </w:rPr>
        <w:t>Inglese Reading  –  Classi Quinte</w:t>
      </w:r>
    </w:p>
    <w:p w:rsidR="00D11FAB" w:rsidRDefault="00D11FAB">
      <w:pPr>
        <w:spacing w:line="242" w:lineRule="auto"/>
        <w:rPr>
          <w:b/>
          <w:sz w:val="24"/>
          <w:szCs w:val="24"/>
        </w:rPr>
      </w:pPr>
    </w:p>
    <w:p w:rsidR="00D11FAB" w:rsidRDefault="001D338F">
      <w:pPr>
        <w:rPr>
          <w:rFonts w:ascii="Arial" w:eastAsia="Arial" w:hAnsi="Arial" w:cs="Arial"/>
          <w:color w:val="3B576D"/>
          <w:sz w:val="16"/>
          <w:szCs w:val="16"/>
          <w:highlight w:val="white"/>
        </w:rPr>
      </w:pPr>
      <w:bookmarkStart w:id="6" w:name="_heading=h.tyjcwt" w:colFirst="0" w:colLast="0"/>
      <w:bookmarkEnd w:id="6"/>
      <w:r>
        <w:rPr>
          <w:rFonts w:ascii="Arial" w:eastAsia="Arial" w:hAnsi="Arial" w:cs="Arial"/>
          <w:color w:val="3B576D"/>
          <w:sz w:val="16"/>
          <w:szCs w:val="16"/>
          <w:highlight w:val="white"/>
        </w:rPr>
        <w:t>Tavola 1C Inglese Reading</w:t>
      </w:r>
    </w:p>
    <w:p w:rsidR="00D11FAB" w:rsidRDefault="00D11FAB">
      <w:pPr>
        <w:rPr>
          <w:rFonts w:ascii="Times New Roman" w:eastAsia="Times New Roman" w:hAnsi="Times New Roman" w:cs="Times New Roman"/>
          <w:sz w:val="16"/>
          <w:szCs w:val="16"/>
        </w:rPr>
      </w:pPr>
    </w:p>
    <w:tbl>
      <w:tblPr>
        <w:tblStyle w:val="a5"/>
        <w:tblW w:w="5000" w:type="pct"/>
        <w:tblInd w:w="0" w:type="dxa"/>
        <w:tblLook w:val="0400" w:firstRow="0" w:lastRow="0" w:firstColumn="0" w:lastColumn="0" w:noHBand="0" w:noVBand="1"/>
      </w:tblPr>
      <w:tblGrid>
        <w:gridCol w:w="1264"/>
        <w:gridCol w:w="994"/>
        <w:gridCol w:w="1420"/>
        <w:gridCol w:w="979"/>
        <w:gridCol w:w="755"/>
        <w:gridCol w:w="726"/>
        <w:gridCol w:w="726"/>
        <w:gridCol w:w="820"/>
        <w:gridCol w:w="929"/>
        <w:gridCol w:w="473"/>
        <w:gridCol w:w="551"/>
      </w:tblGrid>
      <w:tr w:rsidR="007E15D4" w:rsidTr="007E15D4">
        <w:trPr>
          <w:trHeight w:val="856"/>
        </w:trPr>
        <w:tc>
          <w:tcPr>
            <w:tcW w:w="691" w:type="pct"/>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3"/>
                <w:szCs w:val="13"/>
              </w:rPr>
            </w:pPr>
            <w:r w:rsidRPr="007E15D4">
              <w:rPr>
                <w:rFonts w:ascii="Arial" w:eastAsia="Arial" w:hAnsi="Arial" w:cs="Arial"/>
                <w:b/>
                <w:color w:val="3B576D"/>
                <w:sz w:val="13"/>
                <w:szCs w:val="13"/>
              </w:rPr>
              <w:t>Classi/Istituto</w:t>
            </w:r>
          </w:p>
        </w:tc>
        <w:tc>
          <w:tcPr>
            <w:tcW w:w="373" w:type="pct"/>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3"/>
                <w:szCs w:val="13"/>
              </w:rPr>
            </w:pPr>
            <w:r w:rsidRPr="007E15D4">
              <w:rPr>
                <w:rFonts w:ascii="Arial" w:eastAsia="Arial" w:hAnsi="Arial" w:cs="Arial"/>
                <w:b/>
                <w:color w:val="3B576D"/>
                <w:sz w:val="13"/>
                <w:szCs w:val="13"/>
              </w:rPr>
              <w:t>Media del punteggio</w:t>
            </w:r>
            <w:r w:rsidRPr="007E15D4">
              <w:rPr>
                <w:rFonts w:ascii="Arial" w:eastAsia="Arial" w:hAnsi="Arial" w:cs="Arial"/>
                <w:b/>
                <w:color w:val="3B576D"/>
                <w:sz w:val="13"/>
                <w:szCs w:val="13"/>
              </w:rPr>
              <w:br/>
              <w:t>percentuale</w:t>
            </w:r>
            <w:r w:rsidRPr="007E15D4">
              <w:rPr>
                <w:rFonts w:ascii="Arial" w:eastAsia="Arial" w:hAnsi="Arial" w:cs="Arial"/>
                <w:b/>
                <w:color w:val="3B576D"/>
                <w:sz w:val="13"/>
                <w:szCs w:val="13"/>
              </w:rPr>
              <w:br/>
              <w:t>al netto del cheating1a</w:t>
            </w:r>
          </w:p>
        </w:tc>
        <w:tc>
          <w:tcPr>
            <w:tcW w:w="751" w:type="pct"/>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3"/>
                <w:szCs w:val="13"/>
              </w:rPr>
            </w:pPr>
            <w:r w:rsidRPr="007E15D4">
              <w:rPr>
                <w:rFonts w:ascii="Arial" w:eastAsia="Arial" w:hAnsi="Arial" w:cs="Arial"/>
                <w:b/>
                <w:color w:val="3B576D"/>
                <w:sz w:val="13"/>
                <w:szCs w:val="13"/>
              </w:rPr>
              <w:t>Background familiare</w:t>
            </w:r>
            <w:r w:rsidRPr="007E15D4">
              <w:rPr>
                <w:rFonts w:ascii="Arial" w:eastAsia="Arial" w:hAnsi="Arial" w:cs="Arial"/>
                <w:b/>
                <w:color w:val="3B576D"/>
                <w:sz w:val="13"/>
                <w:szCs w:val="13"/>
              </w:rPr>
              <w:br/>
              <w:t>mediano</w:t>
            </w:r>
            <w:r w:rsidRPr="007E15D4">
              <w:rPr>
                <w:rFonts w:ascii="Arial" w:eastAsia="Arial" w:hAnsi="Arial" w:cs="Arial"/>
                <w:b/>
                <w:color w:val="3B576D"/>
                <w:sz w:val="13"/>
                <w:szCs w:val="13"/>
              </w:rPr>
              <w:br/>
              <w:t xml:space="preserve">degli </w:t>
            </w:r>
            <w:r w:rsidRPr="007E15D4">
              <w:rPr>
                <w:rFonts w:ascii="Arial" w:eastAsia="Arial" w:hAnsi="Arial" w:cs="Arial"/>
                <w:b/>
                <w:color w:val="3B576D"/>
                <w:sz w:val="13"/>
                <w:szCs w:val="13"/>
              </w:rPr>
              <w:t>studenti 3 4</w:t>
            </w:r>
          </w:p>
        </w:tc>
        <w:tc>
          <w:tcPr>
            <w:tcW w:w="497" w:type="pct"/>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3"/>
                <w:szCs w:val="13"/>
              </w:rPr>
            </w:pPr>
            <w:r w:rsidRPr="007E15D4">
              <w:rPr>
                <w:rFonts w:ascii="Arial" w:eastAsia="Arial" w:hAnsi="Arial" w:cs="Arial"/>
                <w:b/>
                <w:color w:val="3B576D"/>
                <w:sz w:val="13"/>
                <w:szCs w:val="13"/>
              </w:rPr>
              <w:t>Percentuale copertura</w:t>
            </w:r>
            <w:r w:rsidRPr="007E15D4">
              <w:rPr>
                <w:rFonts w:ascii="Arial" w:eastAsia="Arial" w:hAnsi="Arial" w:cs="Arial"/>
                <w:b/>
                <w:color w:val="3B576D"/>
                <w:sz w:val="13"/>
                <w:szCs w:val="13"/>
              </w:rPr>
              <w:br/>
              <w:t>background1c</w:t>
            </w:r>
          </w:p>
        </w:tc>
        <w:tc>
          <w:tcPr>
            <w:tcW w:w="410" w:type="pct"/>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3"/>
                <w:szCs w:val="13"/>
              </w:rPr>
            </w:pPr>
            <w:r w:rsidRPr="007E15D4">
              <w:rPr>
                <w:rFonts w:ascii="Arial" w:eastAsia="Arial" w:hAnsi="Arial" w:cs="Arial"/>
                <w:b/>
                <w:color w:val="3B576D"/>
                <w:sz w:val="13"/>
                <w:szCs w:val="13"/>
              </w:rPr>
              <w:t>Punteggio</w:t>
            </w:r>
            <w:r w:rsidRPr="007E15D4">
              <w:rPr>
                <w:rFonts w:ascii="Arial" w:eastAsia="Arial" w:hAnsi="Arial" w:cs="Arial"/>
                <w:b/>
                <w:color w:val="3B576D"/>
                <w:sz w:val="13"/>
                <w:szCs w:val="13"/>
              </w:rPr>
              <w:br/>
              <w:t>Lombardia</w:t>
            </w:r>
            <w:r w:rsidRPr="007E15D4">
              <w:rPr>
                <w:rFonts w:ascii="Arial" w:eastAsia="Arial" w:hAnsi="Arial" w:cs="Arial"/>
                <w:b/>
                <w:color w:val="3B576D"/>
                <w:sz w:val="13"/>
                <w:szCs w:val="13"/>
              </w:rPr>
              <w:br/>
              <w:t>(82,4) 5</w:t>
            </w:r>
          </w:p>
        </w:tc>
        <w:tc>
          <w:tcPr>
            <w:tcW w:w="396" w:type="pct"/>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3"/>
                <w:szCs w:val="13"/>
              </w:rPr>
            </w:pPr>
            <w:r w:rsidRPr="007E15D4">
              <w:rPr>
                <w:rFonts w:ascii="Arial" w:eastAsia="Arial" w:hAnsi="Arial" w:cs="Arial"/>
                <w:b/>
                <w:color w:val="3B576D"/>
                <w:sz w:val="13"/>
                <w:szCs w:val="13"/>
              </w:rPr>
              <w:t>Punteggio</w:t>
            </w:r>
            <w:r w:rsidRPr="007E15D4">
              <w:rPr>
                <w:rFonts w:ascii="Arial" w:eastAsia="Arial" w:hAnsi="Arial" w:cs="Arial"/>
                <w:b/>
                <w:color w:val="3B576D"/>
                <w:sz w:val="13"/>
                <w:szCs w:val="13"/>
              </w:rPr>
              <w:br/>
              <w:t>Nord ovest</w:t>
            </w:r>
            <w:r w:rsidRPr="007E15D4">
              <w:rPr>
                <w:rFonts w:ascii="Arial" w:eastAsia="Arial" w:hAnsi="Arial" w:cs="Arial"/>
                <w:b/>
                <w:color w:val="3B576D"/>
                <w:sz w:val="13"/>
                <w:szCs w:val="13"/>
              </w:rPr>
              <w:br/>
              <w:t>(81,6) 5</w:t>
            </w:r>
          </w:p>
        </w:tc>
        <w:tc>
          <w:tcPr>
            <w:tcW w:w="396" w:type="pct"/>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3"/>
                <w:szCs w:val="13"/>
              </w:rPr>
            </w:pPr>
            <w:r w:rsidRPr="007E15D4">
              <w:rPr>
                <w:rFonts w:ascii="Arial" w:eastAsia="Arial" w:hAnsi="Arial" w:cs="Arial"/>
                <w:b/>
                <w:color w:val="3B576D"/>
                <w:sz w:val="13"/>
                <w:szCs w:val="13"/>
              </w:rPr>
              <w:t>Punteggio</w:t>
            </w:r>
            <w:r w:rsidRPr="007E15D4">
              <w:rPr>
                <w:rFonts w:ascii="Arial" w:eastAsia="Arial" w:hAnsi="Arial" w:cs="Arial"/>
                <w:b/>
                <w:color w:val="3B576D"/>
                <w:sz w:val="13"/>
                <w:szCs w:val="13"/>
              </w:rPr>
              <w:br/>
              <w:t>Italia</w:t>
            </w:r>
            <w:r w:rsidRPr="007E15D4">
              <w:rPr>
                <w:rFonts w:ascii="Arial" w:eastAsia="Arial" w:hAnsi="Arial" w:cs="Arial"/>
                <w:b/>
                <w:color w:val="3B576D"/>
                <w:sz w:val="13"/>
                <w:szCs w:val="13"/>
              </w:rPr>
              <w:br/>
              <w:t>(80,1) 5</w:t>
            </w:r>
          </w:p>
        </w:tc>
        <w:tc>
          <w:tcPr>
            <w:tcW w:w="444" w:type="pct"/>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3"/>
                <w:szCs w:val="13"/>
              </w:rPr>
            </w:pPr>
            <w:r w:rsidRPr="007E15D4">
              <w:rPr>
                <w:rFonts w:ascii="Arial" w:eastAsia="Arial" w:hAnsi="Arial" w:cs="Arial"/>
                <w:b/>
                <w:color w:val="3B576D"/>
                <w:sz w:val="13"/>
                <w:szCs w:val="13"/>
              </w:rPr>
              <w:t>Punteggio percentuale</w:t>
            </w:r>
            <w:r w:rsidRPr="007E15D4">
              <w:rPr>
                <w:rFonts w:ascii="Arial" w:eastAsia="Arial" w:hAnsi="Arial" w:cs="Arial"/>
                <w:b/>
                <w:color w:val="3B576D"/>
                <w:sz w:val="13"/>
                <w:szCs w:val="13"/>
              </w:rPr>
              <w:br/>
              <w:t>osservato 6</w:t>
            </w:r>
          </w:p>
        </w:tc>
        <w:tc>
          <w:tcPr>
            <w:tcW w:w="486" w:type="pct"/>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3"/>
                <w:szCs w:val="13"/>
              </w:rPr>
            </w:pPr>
            <w:r w:rsidRPr="007E15D4">
              <w:rPr>
                <w:rFonts w:ascii="Arial" w:eastAsia="Arial" w:hAnsi="Arial" w:cs="Arial"/>
                <w:b/>
                <w:color w:val="3B576D"/>
                <w:sz w:val="13"/>
                <w:szCs w:val="13"/>
              </w:rPr>
              <w:t>Cheating in</w:t>
            </w:r>
            <w:r w:rsidRPr="007E15D4">
              <w:rPr>
                <w:rFonts w:ascii="Arial" w:eastAsia="Arial" w:hAnsi="Arial" w:cs="Arial"/>
                <w:b/>
                <w:color w:val="3B576D"/>
                <w:sz w:val="13"/>
                <w:szCs w:val="13"/>
              </w:rPr>
              <w:br/>
              <w:t>percentuale 7</w:t>
            </w:r>
          </w:p>
        </w:tc>
        <w:tc>
          <w:tcPr>
            <w:tcW w:w="267" w:type="pct"/>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3"/>
                <w:szCs w:val="13"/>
              </w:rPr>
            </w:pPr>
            <w:r w:rsidRPr="007E15D4">
              <w:rPr>
                <w:rFonts w:ascii="Arial" w:eastAsia="Arial" w:hAnsi="Arial" w:cs="Arial"/>
                <w:b/>
                <w:color w:val="3B576D"/>
                <w:sz w:val="13"/>
                <w:szCs w:val="13"/>
              </w:rPr>
              <w:t>Pre-A1 1e</w:t>
            </w:r>
            <w:r w:rsidRPr="007E15D4">
              <w:rPr>
                <w:rFonts w:ascii="Arial" w:eastAsia="Arial" w:hAnsi="Arial" w:cs="Arial"/>
                <w:b/>
                <w:color w:val="3B576D"/>
                <w:sz w:val="13"/>
                <w:szCs w:val="13"/>
              </w:rPr>
              <w:br/>
              <w:t>(Italia: 6,1%)</w:t>
            </w:r>
          </w:p>
        </w:tc>
        <w:tc>
          <w:tcPr>
            <w:tcW w:w="289" w:type="pct"/>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3"/>
                <w:szCs w:val="13"/>
              </w:rPr>
            </w:pPr>
            <w:r w:rsidRPr="007E15D4">
              <w:rPr>
                <w:rFonts w:ascii="Arial" w:eastAsia="Arial" w:hAnsi="Arial" w:cs="Arial"/>
                <w:b/>
                <w:color w:val="3B576D"/>
                <w:sz w:val="13"/>
                <w:szCs w:val="13"/>
              </w:rPr>
              <w:t>A1 1e</w:t>
            </w:r>
            <w:r w:rsidRPr="007E15D4">
              <w:rPr>
                <w:rFonts w:ascii="Arial" w:eastAsia="Arial" w:hAnsi="Arial" w:cs="Arial"/>
                <w:b/>
                <w:color w:val="3B576D"/>
                <w:sz w:val="13"/>
                <w:szCs w:val="13"/>
              </w:rPr>
              <w:br/>
              <w:t>(Itali: 93,9%)</w:t>
            </w:r>
          </w:p>
        </w:tc>
      </w:tr>
      <w:tr w:rsidR="007E15D4" w:rsidTr="007E15D4">
        <w:trPr>
          <w:trHeight w:val="276"/>
        </w:trPr>
        <w:tc>
          <w:tcPr>
            <w:tcW w:w="691"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404090590501</w:t>
            </w:r>
          </w:p>
        </w:tc>
        <w:tc>
          <w:tcPr>
            <w:tcW w:w="373"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80,6</w:t>
            </w:r>
          </w:p>
        </w:tc>
        <w:tc>
          <w:tcPr>
            <w:tcW w:w="751"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7E15D4">
            <w:pPr>
              <w:jc w:val="center"/>
              <w:rPr>
                <w:rFonts w:ascii="Arial" w:eastAsia="Arial" w:hAnsi="Arial" w:cs="Arial"/>
                <w:sz w:val="16"/>
                <w:szCs w:val="16"/>
              </w:rPr>
            </w:pPr>
            <w:r>
              <w:rPr>
                <w:rFonts w:ascii="Arial" w:eastAsia="Arial" w:hAnsi="Arial" w:cs="Arial"/>
                <w:sz w:val="16"/>
                <w:szCs w:val="16"/>
              </w:rPr>
              <w:t>Basso</w:t>
            </w:r>
          </w:p>
        </w:tc>
        <w:tc>
          <w:tcPr>
            <w:tcW w:w="49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80,0</w:t>
            </w:r>
          </w:p>
        </w:tc>
        <w:tc>
          <w:tcPr>
            <w:tcW w:w="41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225425" cy="115570"/>
                  <wp:effectExtent l="0" t="0" r="0" b="0"/>
                  <wp:docPr id="411" name="image3.gif" descr="pari"/>
                  <wp:cNvGraphicFramePr/>
                  <a:graphic xmlns:a="http://schemas.openxmlformats.org/drawingml/2006/main">
                    <a:graphicData uri="http://schemas.openxmlformats.org/drawingml/2006/picture">
                      <pic:pic xmlns:pic="http://schemas.openxmlformats.org/drawingml/2006/picture">
                        <pic:nvPicPr>
                          <pic:cNvPr id="0" name="image3.gif" descr="pari"/>
                          <pic:cNvPicPr preferRelativeResize="0"/>
                        </pic:nvPicPr>
                        <pic:blipFill>
                          <a:blip r:embed="rId17"/>
                          <a:srcRect/>
                          <a:stretch>
                            <a:fillRect/>
                          </a:stretch>
                        </pic:blipFill>
                        <pic:spPr>
                          <a:xfrm>
                            <a:off x="0" y="0"/>
                            <a:ext cx="225425" cy="115570"/>
                          </a:xfrm>
                          <a:prstGeom prst="rect">
                            <a:avLst/>
                          </a:prstGeom>
                          <a:ln/>
                        </pic:spPr>
                      </pic:pic>
                    </a:graphicData>
                  </a:graphic>
                </wp:inline>
              </w:drawing>
            </w:r>
          </w:p>
        </w:tc>
        <w:tc>
          <w:tcPr>
            <w:tcW w:w="39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225425" cy="115570"/>
                  <wp:effectExtent l="0" t="0" r="0" b="0"/>
                  <wp:docPr id="412" name="image3.gif" descr="pari"/>
                  <wp:cNvGraphicFramePr/>
                  <a:graphic xmlns:a="http://schemas.openxmlformats.org/drawingml/2006/main">
                    <a:graphicData uri="http://schemas.openxmlformats.org/drawingml/2006/picture">
                      <pic:pic xmlns:pic="http://schemas.openxmlformats.org/drawingml/2006/picture">
                        <pic:nvPicPr>
                          <pic:cNvPr id="0" name="image3.gif" descr="pari"/>
                          <pic:cNvPicPr preferRelativeResize="0"/>
                        </pic:nvPicPr>
                        <pic:blipFill>
                          <a:blip r:embed="rId17"/>
                          <a:srcRect/>
                          <a:stretch>
                            <a:fillRect/>
                          </a:stretch>
                        </pic:blipFill>
                        <pic:spPr>
                          <a:xfrm>
                            <a:off x="0" y="0"/>
                            <a:ext cx="225425" cy="115570"/>
                          </a:xfrm>
                          <a:prstGeom prst="rect">
                            <a:avLst/>
                          </a:prstGeom>
                          <a:ln/>
                        </pic:spPr>
                      </pic:pic>
                    </a:graphicData>
                  </a:graphic>
                </wp:inline>
              </w:drawing>
            </w:r>
          </w:p>
        </w:tc>
        <w:tc>
          <w:tcPr>
            <w:tcW w:w="39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225425" cy="115570"/>
                  <wp:effectExtent l="0" t="0" r="0" b="0"/>
                  <wp:docPr id="413" name="image3.gif" descr="pari"/>
                  <wp:cNvGraphicFramePr/>
                  <a:graphic xmlns:a="http://schemas.openxmlformats.org/drawingml/2006/main">
                    <a:graphicData uri="http://schemas.openxmlformats.org/drawingml/2006/picture">
                      <pic:pic xmlns:pic="http://schemas.openxmlformats.org/drawingml/2006/picture">
                        <pic:nvPicPr>
                          <pic:cNvPr id="0" name="image3.gif" descr="pari"/>
                          <pic:cNvPicPr preferRelativeResize="0"/>
                        </pic:nvPicPr>
                        <pic:blipFill>
                          <a:blip r:embed="rId17"/>
                          <a:srcRect/>
                          <a:stretch>
                            <a:fillRect/>
                          </a:stretch>
                        </pic:blipFill>
                        <pic:spPr>
                          <a:xfrm>
                            <a:off x="0" y="0"/>
                            <a:ext cx="225425" cy="115570"/>
                          </a:xfrm>
                          <a:prstGeom prst="rect">
                            <a:avLst/>
                          </a:prstGeom>
                          <a:ln/>
                        </pic:spPr>
                      </pic:pic>
                    </a:graphicData>
                  </a:graphic>
                </wp:inline>
              </w:drawing>
            </w:r>
          </w:p>
        </w:tc>
        <w:tc>
          <w:tcPr>
            <w:tcW w:w="444"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80,6</w:t>
            </w:r>
          </w:p>
        </w:tc>
        <w:tc>
          <w:tcPr>
            <w:tcW w:w="48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0,0</w:t>
            </w:r>
          </w:p>
        </w:tc>
        <w:tc>
          <w:tcPr>
            <w:tcW w:w="26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15,0</w:t>
            </w:r>
          </w:p>
        </w:tc>
        <w:tc>
          <w:tcPr>
            <w:tcW w:w="28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85,0</w:t>
            </w:r>
          </w:p>
        </w:tc>
      </w:tr>
      <w:tr w:rsidR="007E15D4" w:rsidTr="007E15D4">
        <w:trPr>
          <w:trHeight w:val="414"/>
        </w:trPr>
        <w:tc>
          <w:tcPr>
            <w:tcW w:w="691"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404090590502</w:t>
            </w:r>
          </w:p>
        </w:tc>
        <w:tc>
          <w:tcPr>
            <w:tcW w:w="373"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79,9</w:t>
            </w:r>
          </w:p>
        </w:tc>
        <w:tc>
          <w:tcPr>
            <w:tcW w:w="751"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7E15D4">
            <w:pPr>
              <w:jc w:val="center"/>
              <w:rPr>
                <w:rFonts w:ascii="Arial" w:eastAsia="Arial" w:hAnsi="Arial" w:cs="Arial"/>
                <w:sz w:val="16"/>
                <w:szCs w:val="16"/>
              </w:rPr>
            </w:pPr>
            <w:r>
              <w:rPr>
                <w:rFonts w:ascii="Arial" w:eastAsia="Arial" w:hAnsi="Arial" w:cs="Arial"/>
                <w:sz w:val="16"/>
                <w:szCs w:val="16"/>
              </w:rPr>
              <w:t>Basso</w:t>
            </w:r>
          </w:p>
        </w:tc>
        <w:tc>
          <w:tcPr>
            <w:tcW w:w="49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87,5</w:t>
            </w:r>
          </w:p>
        </w:tc>
        <w:tc>
          <w:tcPr>
            <w:tcW w:w="41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414"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39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415" name="image1.gif" descr="inferiore"/>
                  <wp:cNvGraphicFramePr/>
                  <a:graphic xmlns:a="http://schemas.openxmlformats.org/drawingml/2006/main">
                    <a:graphicData uri="http://schemas.openxmlformats.org/drawingml/2006/picture">
                      <pic:pic xmlns:pic="http://schemas.openxmlformats.org/drawingml/2006/picture">
                        <pic:nvPicPr>
                          <pic:cNvPr id="0" name="image1.gif" descr="inferiore"/>
                          <pic:cNvPicPr preferRelativeResize="0"/>
                        </pic:nvPicPr>
                        <pic:blipFill>
                          <a:blip r:embed="rId15"/>
                          <a:srcRect/>
                          <a:stretch>
                            <a:fillRect/>
                          </a:stretch>
                        </pic:blipFill>
                        <pic:spPr>
                          <a:xfrm>
                            <a:off x="0" y="0"/>
                            <a:ext cx="115570" cy="161925"/>
                          </a:xfrm>
                          <a:prstGeom prst="rect">
                            <a:avLst/>
                          </a:prstGeom>
                          <a:ln/>
                        </pic:spPr>
                      </pic:pic>
                    </a:graphicData>
                  </a:graphic>
                </wp:inline>
              </w:drawing>
            </w:r>
          </w:p>
        </w:tc>
        <w:tc>
          <w:tcPr>
            <w:tcW w:w="39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225425" cy="115570"/>
                  <wp:effectExtent l="0" t="0" r="0" b="0"/>
                  <wp:docPr id="405" name="image3.gif" descr="pari"/>
                  <wp:cNvGraphicFramePr/>
                  <a:graphic xmlns:a="http://schemas.openxmlformats.org/drawingml/2006/main">
                    <a:graphicData uri="http://schemas.openxmlformats.org/drawingml/2006/picture">
                      <pic:pic xmlns:pic="http://schemas.openxmlformats.org/drawingml/2006/picture">
                        <pic:nvPicPr>
                          <pic:cNvPr id="0" name="image3.gif" descr="pari"/>
                          <pic:cNvPicPr preferRelativeResize="0"/>
                        </pic:nvPicPr>
                        <pic:blipFill>
                          <a:blip r:embed="rId17"/>
                          <a:srcRect/>
                          <a:stretch>
                            <a:fillRect/>
                          </a:stretch>
                        </pic:blipFill>
                        <pic:spPr>
                          <a:xfrm>
                            <a:off x="0" y="0"/>
                            <a:ext cx="225425" cy="115570"/>
                          </a:xfrm>
                          <a:prstGeom prst="rect">
                            <a:avLst/>
                          </a:prstGeom>
                          <a:ln/>
                        </pic:spPr>
                      </pic:pic>
                    </a:graphicData>
                  </a:graphic>
                </wp:inline>
              </w:drawing>
            </w:r>
          </w:p>
        </w:tc>
        <w:tc>
          <w:tcPr>
            <w:tcW w:w="444"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79,9</w:t>
            </w:r>
          </w:p>
        </w:tc>
        <w:tc>
          <w:tcPr>
            <w:tcW w:w="48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0,0</w:t>
            </w:r>
          </w:p>
        </w:tc>
        <w:tc>
          <w:tcPr>
            <w:tcW w:w="26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5,9</w:t>
            </w:r>
          </w:p>
        </w:tc>
        <w:tc>
          <w:tcPr>
            <w:tcW w:w="28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94,1</w:t>
            </w:r>
          </w:p>
        </w:tc>
      </w:tr>
      <w:tr w:rsidR="007E15D4" w:rsidTr="007E15D4">
        <w:trPr>
          <w:trHeight w:val="400"/>
        </w:trPr>
        <w:tc>
          <w:tcPr>
            <w:tcW w:w="691"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404090590503</w:t>
            </w:r>
          </w:p>
        </w:tc>
        <w:tc>
          <w:tcPr>
            <w:tcW w:w="373"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81,2</w:t>
            </w:r>
          </w:p>
        </w:tc>
        <w:tc>
          <w:tcPr>
            <w:tcW w:w="751"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medio-alto</w:t>
            </w:r>
          </w:p>
        </w:tc>
        <w:tc>
          <w:tcPr>
            <w:tcW w:w="49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79,2</w:t>
            </w:r>
          </w:p>
        </w:tc>
        <w:tc>
          <w:tcPr>
            <w:tcW w:w="41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225425" cy="115570"/>
                  <wp:effectExtent l="0" t="0" r="0" b="0"/>
                  <wp:docPr id="406" name="image3.gif" descr="pari"/>
                  <wp:cNvGraphicFramePr/>
                  <a:graphic xmlns:a="http://schemas.openxmlformats.org/drawingml/2006/main">
                    <a:graphicData uri="http://schemas.openxmlformats.org/drawingml/2006/picture">
                      <pic:pic xmlns:pic="http://schemas.openxmlformats.org/drawingml/2006/picture">
                        <pic:nvPicPr>
                          <pic:cNvPr id="0" name="image3.gif" descr="pari"/>
                          <pic:cNvPicPr preferRelativeResize="0"/>
                        </pic:nvPicPr>
                        <pic:blipFill>
                          <a:blip r:embed="rId17"/>
                          <a:srcRect/>
                          <a:stretch>
                            <a:fillRect/>
                          </a:stretch>
                        </pic:blipFill>
                        <pic:spPr>
                          <a:xfrm>
                            <a:off x="0" y="0"/>
                            <a:ext cx="225425" cy="115570"/>
                          </a:xfrm>
                          <a:prstGeom prst="rect">
                            <a:avLst/>
                          </a:prstGeom>
                          <a:ln/>
                        </pic:spPr>
                      </pic:pic>
                    </a:graphicData>
                  </a:graphic>
                </wp:inline>
              </w:drawing>
            </w:r>
          </w:p>
        </w:tc>
        <w:tc>
          <w:tcPr>
            <w:tcW w:w="39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225425" cy="115570"/>
                  <wp:effectExtent l="0" t="0" r="0" b="0"/>
                  <wp:docPr id="407" name="image3.gif" descr="pari"/>
                  <wp:cNvGraphicFramePr/>
                  <a:graphic xmlns:a="http://schemas.openxmlformats.org/drawingml/2006/main">
                    <a:graphicData uri="http://schemas.openxmlformats.org/drawingml/2006/picture">
                      <pic:pic xmlns:pic="http://schemas.openxmlformats.org/drawingml/2006/picture">
                        <pic:nvPicPr>
                          <pic:cNvPr id="0" name="image3.gif" descr="pari"/>
                          <pic:cNvPicPr preferRelativeResize="0"/>
                        </pic:nvPicPr>
                        <pic:blipFill>
                          <a:blip r:embed="rId17"/>
                          <a:srcRect/>
                          <a:stretch>
                            <a:fillRect/>
                          </a:stretch>
                        </pic:blipFill>
                        <pic:spPr>
                          <a:xfrm>
                            <a:off x="0" y="0"/>
                            <a:ext cx="225425" cy="115570"/>
                          </a:xfrm>
                          <a:prstGeom prst="rect">
                            <a:avLst/>
                          </a:prstGeom>
                          <a:ln/>
                        </pic:spPr>
                      </pic:pic>
                    </a:graphicData>
                  </a:graphic>
                </wp:inline>
              </w:drawing>
            </w:r>
          </w:p>
        </w:tc>
        <w:tc>
          <w:tcPr>
            <w:tcW w:w="39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97"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444"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81,2</w:t>
            </w:r>
          </w:p>
        </w:tc>
        <w:tc>
          <w:tcPr>
            <w:tcW w:w="48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0,0</w:t>
            </w:r>
          </w:p>
        </w:tc>
        <w:tc>
          <w:tcPr>
            <w:tcW w:w="26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5,6</w:t>
            </w:r>
          </w:p>
        </w:tc>
        <w:tc>
          <w:tcPr>
            <w:tcW w:w="28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94,4</w:t>
            </w:r>
          </w:p>
        </w:tc>
      </w:tr>
      <w:tr w:rsidR="007E15D4" w:rsidTr="007E15D4">
        <w:trPr>
          <w:trHeight w:val="414"/>
        </w:trPr>
        <w:tc>
          <w:tcPr>
            <w:tcW w:w="691"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404090590504</w:t>
            </w:r>
          </w:p>
        </w:tc>
        <w:tc>
          <w:tcPr>
            <w:tcW w:w="373"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84,9</w:t>
            </w:r>
          </w:p>
        </w:tc>
        <w:tc>
          <w:tcPr>
            <w:tcW w:w="751"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7E15D4">
            <w:pPr>
              <w:jc w:val="center"/>
              <w:rPr>
                <w:rFonts w:ascii="Arial" w:eastAsia="Arial" w:hAnsi="Arial" w:cs="Arial"/>
                <w:sz w:val="16"/>
                <w:szCs w:val="16"/>
              </w:rPr>
            </w:pPr>
            <w:r>
              <w:rPr>
                <w:rFonts w:ascii="Arial" w:eastAsia="Arial" w:hAnsi="Arial" w:cs="Arial"/>
                <w:sz w:val="16"/>
                <w:szCs w:val="16"/>
              </w:rPr>
              <w:t>Basso</w:t>
            </w:r>
          </w:p>
        </w:tc>
        <w:tc>
          <w:tcPr>
            <w:tcW w:w="49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77,3</w:t>
            </w:r>
          </w:p>
        </w:tc>
        <w:tc>
          <w:tcPr>
            <w:tcW w:w="41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98"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39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99"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39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401"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444"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84,9</w:t>
            </w:r>
          </w:p>
        </w:tc>
        <w:tc>
          <w:tcPr>
            <w:tcW w:w="48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0,0</w:t>
            </w:r>
          </w:p>
        </w:tc>
        <w:tc>
          <w:tcPr>
            <w:tcW w:w="26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0,0</w:t>
            </w:r>
          </w:p>
        </w:tc>
        <w:tc>
          <w:tcPr>
            <w:tcW w:w="28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100,0</w:t>
            </w:r>
          </w:p>
        </w:tc>
      </w:tr>
      <w:tr w:rsidR="007E15D4" w:rsidTr="007E15D4">
        <w:trPr>
          <w:trHeight w:val="414"/>
        </w:trPr>
        <w:tc>
          <w:tcPr>
            <w:tcW w:w="691"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404090590505</w:t>
            </w:r>
          </w:p>
        </w:tc>
        <w:tc>
          <w:tcPr>
            <w:tcW w:w="373"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84,6</w:t>
            </w:r>
          </w:p>
        </w:tc>
        <w:tc>
          <w:tcPr>
            <w:tcW w:w="751"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7E15D4">
            <w:pPr>
              <w:jc w:val="center"/>
              <w:rPr>
                <w:rFonts w:ascii="Arial" w:eastAsia="Arial" w:hAnsi="Arial" w:cs="Arial"/>
                <w:sz w:val="16"/>
                <w:szCs w:val="16"/>
              </w:rPr>
            </w:pPr>
            <w:r>
              <w:rPr>
                <w:rFonts w:ascii="Arial" w:eastAsia="Arial" w:hAnsi="Arial" w:cs="Arial"/>
                <w:sz w:val="16"/>
                <w:szCs w:val="16"/>
              </w:rPr>
              <w:t>Basso</w:t>
            </w:r>
          </w:p>
        </w:tc>
        <w:tc>
          <w:tcPr>
            <w:tcW w:w="49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91,7</w:t>
            </w:r>
          </w:p>
        </w:tc>
        <w:tc>
          <w:tcPr>
            <w:tcW w:w="41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225425" cy="115570"/>
                  <wp:effectExtent l="0" t="0" r="0" b="0"/>
                  <wp:docPr id="402" name="image3.gif" descr="pari"/>
                  <wp:cNvGraphicFramePr/>
                  <a:graphic xmlns:a="http://schemas.openxmlformats.org/drawingml/2006/main">
                    <a:graphicData uri="http://schemas.openxmlformats.org/drawingml/2006/picture">
                      <pic:pic xmlns:pic="http://schemas.openxmlformats.org/drawingml/2006/picture">
                        <pic:nvPicPr>
                          <pic:cNvPr id="0" name="image3.gif" descr="pari"/>
                          <pic:cNvPicPr preferRelativeResize="0"/>
                        </pic:nvPicPr>
                        <pic:blipFill>
                          <a:blip r:embed="rId17"/>
                          <a:srcRect/>
                          <a:stretch>
                            <a:fillRect/>
                          </a:stretch>
                        </pic:blipFill>
                        <pic:spPr>
                          <a:xfrm>
                            <a:off x="0" y="0"/>
                            <a:ext cx="225425" cy="115570"/>
                          </a:xfrm>
                          <a:prstGeom prst="rect">
                            <a:avLst/>
                          </a:prstGeom>
                          <a:ln/>
                        </pic:spPr>
                      </pic:pic>
                    </a:graphicData>
                  </a:graphic>
                </wp:inline>
              </w:drawing>
            </w:r>
          </w:p>
        </w:tc>
        <w:tc>
          <w:tcPr>
            <w:tcW w:w="39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403"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39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404"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444"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84,6</w:t>
            </w:r>
          </w:p>
        </w:tc>
        <w:tc>
          <w:tcPr>
            <w:tcW w:w="48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0,0</w:t>
            </w:r>
          </w:p>
        </w:tc>
        <w:tc>
          <w:tcPr>
            <w:tcW w:w="26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5,3</w:t>
            </w:r>
          </w:p>
        </w:tc>
        <w:tc>
          <w:tcPr>
            <w:tcW w:w="28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94,7</w:t>
            </w:r>
          </w:p>
        </w:tc>
      </w:tr>
      <w:tr w:rsidR="007E15D4" w:rsidTr="007E15D4">
        <w:trPr>
          <w:trHeight w:val="400"/>
        </w:trPr>
        <w:tc>
          <w:tcPr>
            <w:tcW w:w="691"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PVIC83100R</w:t>
            </w:r>
          </w:p>
        </w:tc>
        <w:tc>
          <w:tcPr>
            <w:tcW w:w="373"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82,2</w:t>
            </w:r>
          </w:p>
        </w:tc>
        <w:tc>
          <w:tcPr>
            <w:tcW w:w="751"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7E15D4">
            <w:pPr>
              <w:jc w:val="center"/>
              <w:rPr>
                <w:rFonts w:ascii="Arial" w:eastAsia="Arial" w:hAnsi="Arial" w:cs="Arial"/>
                <w:sz w:val="16"/>
                <w:szCs w:val="16"/>
              </w:rPr>
            </w:pPr>
            <w:r>
              <w:rPr>
                <w:rFonts w:ascii="Arial" w:eastAsia="Arial" w:hAnsi="Arial" w:cs="Arial"/>
                <w:sz w:val="16"/>
                <w:szCs w:val="16"/>
              </w:rPr>
              <w:t>Basso</w:t>
            </w:r>
          </w:p>
        </w:tc>
        <w:tc>
          <w:tcPr>
            <w:tcW w:w="49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83,2</w:t>
            </w:r>
          </w:p>
        </w:tc>
        <w:tc>
          <w:tcPr>
            <w:tcW w:w="410"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225425" cy="115570"/>
                  <wp:effectExtent l="0" t="0" r="0" b="0"/>
                  <wp:docPr id="393" name="image3.gif" descr="pari"/>
                  <wp:cNvGraphicFramePr/>
                  <a:graphic xmlns:a="http://schemas.openxmlformats.org/drawingml/2006/main">
                    <a:graphicData uri="http://schemas.openxmlformats.org/drawingml/2006/picture">
                      <pic:pic xmlns:pic="http://schemas.openxmlformats.org/drawingml/2006/picture">
                        <pic:nvPicPr>
                          <pic:cNvPr id="0" name="image3.gif" descr="pari"/>
                          <pic:cNvPicPr preferRelativeResize="0"/>
                        </pic:nvPicPr>
                        <pic:blipFill>
                          <a:blip r:embed="rId17"/>
                          <a:srcRect/>
                          <a:stretch>
                            <a:fillRect/>
                          </a:stretch>
                        </pic:blipFill>
                        <pic:spPr>
                          <a:xfrm>
                            <a:off x="0" y="0"/>
                            <a:ext cx="225425" cy="115570"/>
                          </a:xfrm>
                          <a:prstGeom prst="rect">
                            <a:avLst/>
                          </a:prstGeom>
                          <a:ln/>
                        </pic:spPr>
                      </pic:pic>
                    </a:graphicData>
                  </a:graphic>
                </wp:inline>
              </w:drawing>
            </w:r>
          </w:p>
        </w:tc>
        <w:tc>
          <w:tcPr>
            <w:tcW w:w="39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225425" cy="115570"/>
                  <wp:effectExtent l="0" t="0" r="0" b="0"/>
                  <wp:docPr id="394" name="image3.gif" descr="pari"/>
                  <wp:cNvGraphicFramePr/>
                  <a:graphic xmlns:a="http://schemas.openxmlformats.org/drawingml/2006/main">
                    <a:graphicData uri="http://schemas.openxmlformats.org/drawingml/2006/picture">
                      <pic:pic xmlns:pic="http://schemas.openxmlformats.org/drawingml/2006/picture">
                        <pic:nvPicPr>
                          <pic:cNvPr id="0" name="image3.gif" descr="pari"/>
                          <pic:cNvPicPr preferRelativeResize="0"/>
                        </pic:nvPicPr>
                        <pic:blipFill>
                          <a:blip r:embed="rId17"/>
                          <a:srcRect/>
                          <a:stretch>
                            <a:fillRect/>
                          </a:stretch>
                        </pic:blipFill>
                        <pic:spPr>
                          <a:xfrm>
                            <a:off x="0" y="0"/>
                            <a:ext cx="225425" cy="115570"/>
                          </a:xfrm>
                          <a:prstGeom prst="rect">
                            <a:avLst/>
                          </a:prstGeom>
                          <a:ln/>
                        </pic:spPr>
                      </pic:pic>
                    </a:graphicData>
                  </a:graphic>
                </wp:inline>
              </w:drawing>
            </w:r>
          </w:p>
        </w:tc>
        <w:tc>
          <w:tcPr>
            <w:tcW w:w="39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95"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444"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82,2</w:t>
            </w:r>
          </w:p>
        </w:tc>
        <w:tc>
          <w:tcPr>
            <w:tcW w:w="486"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0,0</w:t>
            </w:r>
          </w:p>
        </w:tc>
        <w:tc>
          <w:tcPr>
            <w:tcW w:w="267"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6,7</w:t>
            </w:r>
          </w:p>
        </w:tc>
        <w:tc>
          <w:tcPr>
            <w:tcW w:w="289" w:type="pct"/>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93,3</w:t>
            </w:r>
          </w:p>
        </w:tc>
      </w:tr>
    </w:tbl>
    <w:p w:rsidR="00D11FAB" w:rsidRDefault="00D11FAB">
      <w:pPr>
        <w:jc w:val="center"/>
        <w:rPr>
          <w:rFonts w:ascii="Arial" w:eastAsia="Arial" w:hAnsi="Arial" w:cs="Arial"/>
          <w:b/>
          <w:color w:val="3B576D"/>
          <w:sz w:val="28"/>
          <w:szCs w:val="28"/>
          <w:highlight w:val="white"/>
        </w:rPr>
      </w:pPr>
    </w:p>
    <w:p w:rsidR="007E15D4" w:rsidRDefault="007E15D4">
      <w:pPr>
        <w:jc w:val="center"/>
        <w:rPr>
          <w:rFonts w:ascii="Arial" w:eastAsia="Arial" w:hAnsi="Arial" w:cs="Arial"/>
          <w:b/>
          <w:color w:val="3B576D"/>
          <w:sz w:val="24"/>
          <w:szCs w:val="24"/>
          <w:highlight w:val="white"/>
        </w:rPr>
      </w:pPr>
    </w:p>
    <w:p w:rsidR="00D11FAB" w:rsidRDefault="001D338F">
      <w:pPr>
        <w:jc w:val="center"/>
        <w:rPr>
          <w:b/>
          <w:sz w:val="24"/>
          <w:szCs w:val="24"/>
        </w:rPr>
      </w:pPr>
      <w:r>
        <w:rPr>
          <w:rFonts w:ascii="Arial" w:eastAsia="Arial" w:hAnsi="Arial" w:cs="Arial"/>
          <w:b/>
          <w:color w:val="3B576D"/>
          <w:sz w:val="24"/>
          <w:szCs w:val="24"/>
          <w:highlight w:val="white"/>
        </w:rPr>
        <w:t>Inglese Listening-</w:t>
      </w:r>
      <w:r>
        <w:rPr>
          <w:b/>
          <w:sz w:val="24"/>
          <w:szCs w:val="24"/>
        </w:rPr>
        <w:t xml:space="preserve"> Classi Quinte</w:t>
      </w:r>
    </w:p>
    <w:p w:rsidR="00D11FAB" w:rsidRDefault="00D11FAB">
      <w:pPr>
        <w:jc w:val="center"/>
        <w:rPr>
          <w:rFonts w:ascii="Times New Roman" w:eastAsia="Times New Roman" w:hAnsi="Times New Roman" w:cs="Times New Roman"/>
          <w:b/>
          <w:sz w:val="28"/>
          <w:szCs w:val="28"/>
        </w:rPr>
      </w:pPr>
    </w:p>
    <w:p w:rsidR="00D11FAB" w:rsidRDefault="001D338F">
      <w:pPr>
        <w:rPr>
          <w:rFonts w:ascii="Times New Roman" w:eastAsia="Times New Roman" w:hAnsi="Times New Roman" w:cs="Times New Roman"/>
          <w:sz w:val="16"/>
          <w:szCs w:val="16"/>
        </w:rPr>
      </w:pPr>
      <w:r>
        <w:rPr>
          <w:rFonts w:ascii="Arial" w:eastAsia="Arial" w:hAnsi="Arial" w:cs="Arial"/>
          <w:color w:val="3B576D"/>
          <w:sz w:val="16"/>
          <w:szCs w:val="16"/>
          <w:highlight w:val="white"/>
        </w:rPr>
        <w:t>Tavola 1D Inglese Listening</w:t>
      </w:r>
    </w:p>
    <w:tbl>
      <w:tblPr>
        <w:tblStyle w:val="a6"/>
        <w:tblW w:w="9856" w:type="dxa"/>
        <w:tblInd w:w="-45" w:type="dxa"/>
        <w:tblLayout w:type="fixed"/>
        <w:tblLook w:val="0400" w:firstRow="0" w:lastRow="0" w:firstColumn="0" w:lastColumn="0" w:noHBand="0" w:noVBand="1"/>
      </w:tblPr>
      <w:tblGrid>
        <w:gridCol w:w="1351"/>
        <w:gridCol w:w="723"/>
        <w:gridCol w:w="1463"/>
        <w:gridCol w:w="969"/>
        <w:gridCol w:w="800"/>
        <w:gridCol w:w="771"/>
        <w:gridCol w:w="771"/>
        <w:gridCol w:w="865"/>
        <w:gridCol w:w="946"/>
        <w:gridCol w:w="630"/>
        <w:gridCol w:w="567"/>
      </w:tblGrid>
      <w:tr w:rsidR="00D11FAB">
        <w:trPr>
          <w:trHeight w:val="1256"/>
        </w:trPr>
        <w:tc>
          <w:tcPr>
            <w:tcW w:w="1351" w:type="dxa"/>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3"/>
                <w:szCs w:val="13"/>
              </w:rPr>
            </w:pPr>
            <w:r w:rsidRPr="007E15D4">
              <w:rPr>
                <w:rFonts w:ascii="Arial" w:eastAsia="Arial" w:hAnsi="Arial" w:cs="Arial"/>
                <w:b/>
                <w:color w:val="3B576D"/>
                <w:sz w:val="13"/>
                <w:szCs w:val="13"/>
              </w:rPr>
              <w:t>Classi/Istituto</w:t>
            </w:r>
          </w:p>
        </w:tc>
        <w:tc>
          <w:tcPr>
            <w:tcW w:w="723" w:type="dxa"/>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3"/>
                <w:szCs w:val="13"/>
              </w:rPr>
            </w:pPr>
            <w:r w:rsidRPr="007E15D4">
              <w:rPr>
                <w:rFonts w:ascii="Arial" w:eastAsia="Arial" w:hAnsi="Arial" w:cs="Arial"/>
                <w:b/>
                <w:color w:val="3B576D"/>
                <w:sz w:val="13"/>
                <w:szCs w:val="13"/>
              </w:rPr>
              <w:t>Media del punteggio</w:t>
            </w:r>
            <w:r w:rsidRPr="007E15D4">
              <w:rPr>
                <w:rFonts w:ascii="Arial" w:eastAsia="Arial" w:hAnsi="Arial" w:cs="Arial"/>
                <w:b/>
                <w:color w:val="3B576D"/>
                <w:sz w:val="13"/>
                <w:szCs w:val="13"/>
              </w:rPr>
              <w:br/>
              <w:t>percentuale</w:t>
            </w:r>
            <w:r w:rsidRPr="007E15D4">
              <w:rPr>
                <w:rFonts w:ascii="Arial" w:eastAsia="Arial" w:hAnsi="Arial" w:cs="Arial"/>
                <w:b/>
                <w:color w:val="3B576D"/>
                <w:sz w:val="13"/>
                <w:szCs w:val="13"/>
              </w:rPr>
              <w:br/>
              <w:t>al netto del </w:t>
            </w:r>
            <w:r w:rsidRPr="007E15D4">
              <w:rPr>
                <w:rFonts w:ascii="Arial" w:eastAsia="Arial" w:hAnsi="Arial" w:cs="Arial"/>
                <w:b/>
                <w:i/>
                <w:color w:val="3B576D"/>
                <w:sz w:val="13"/>
                <w:szCs w:val="13"/>
              </w:rPr>
              <w:t>cheating</w:t>
            </w:r>
            <w:r w:rsidRPr="007E15D4">
              <w:rPr>
                <w:rFonts w:ascii="Arial" w:eastAsia="Arial" w:hAnsi="Arial" w:cs="Arial"/>
                <w:b/>
                <w:color w:val="3B576D"/>
                <w:sz w:val="13"/>
                <w:szCs w:val="13"/>
                <w:vertAlign w:val="superscript"/>
              </w:rPr>
              <w:t>1a</w:t>
            </w:r>
          </w:p>
        </w:tc>
        <w:tc>
          <w:tcPr>
            <w:tcW w:w="1463" w:type="dxa"/>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3"/>
                <w:szCs w:val="13"/>
              </w:rPr>
            </w:pPr>
            <w:r w:rsidRPr="007E15D4">
              <w:rPr>
                <w:rFonts w:ascii="Arial" w:eastAsia="Arial" w:hAnsi="Arial" w:cs="Arial"/>
                <w:b/>
                <w:i/>
                <w:color w:val="3B576D"/>
                <w:sz w:val="13"/>
                <w:szCs w:val="13"/>
              </w:rPr>
              <w:t>Background</w:t>
            </w:r>
            <w:r w:rsidRPr="007E15D4">
              <w:rPr>
                <w:rFonts w:ascii="Arial" w:eastAsia="Arial" w:hAnsi="Arial" w:cs="Arial"/>
                <w:b/>
                <w:color w:val="3B576D"/>
                <w:sz w:val="13"/>
                <w:szCs w:val="13"/>
              </w:rPr>
              <w:t> familiare</w:t>
            </w:r>
            <w:r w:rsidRPr="007E15D4">
              <w:rPr>
                <w:rFonts w:ascii="Arial" w:eastAsia="Arial" w:hAnsi="Arial" w:cs="Arial"/>
                <w:b/>
                <w:color w:val="3B576D"/>
                <w:sz w:val="13"/>
                <w:szCs w:val="13"/>
              </w:rPr>
              <w:br/>
              <w:t>mediano</w:t>
            </w:r>
            <w:r w:rsidRPr="007E15D4">
              <w:rPr>
                <w:rFonts w:ascii="Arial" w:eastAsia="Arial" w:hAnsi="Arial" w:cs="Arial"/>
                <w:b/>
                <w:color w:val="3B576D"/>
                <w:sz w:val="13"/>
                <w:szCs w:val="13"/>
              </w:rPr>
              <w:br/>
              <w:t>degli studenti </w:t>
            </w:r>
            <w:r w:rsidRPr="007E15D4">
              <w:rPr>
                <w:rFonts w:ascii="Arial" w:eastAsia="Arial" w:hAnsi="Arial" w:cs="Arial"/>
                <w:b/>
                <w:color w:val="3B576D"/>
                <w:sz w:val="13"/>
                <w:szCs w:val="13"/>
                <w:vertAlign w:val="superscript"/>
              </w:rPr>
              <w:t>3</w:t>
            </w:r>
            <w:r w:rsidRPr="007E15D4">
              <w:rPr>
                <w:rFonts w:ascii="Arial" w:eastAsia="Arial" w:hAnsi="Arial" w:cs="Arial"/>
                <w:b/>
                <w:color w:val="3B576D"/>
                <w:sz w:val="13"/>
                <w:szCs w:val="13"/>
              </w:rPr>
              <w:t> </w:t>
            </w:r>
            <w:r w:rsidRPr="007E15D4">
              <w:rPr>
                <w:rFonts w:ascii="Arial" w:eastAsia="Arial" w:hAnsi="Arial" w:cs="Arial"/>
                <w:b/>
                <w:color w:val="3B576D"/>
                <w:sz w:val="13"/>
                <w:szCs w:val="13"/>
                <w:vertAlign w:val="superscript"/>
              </w:rPr>
              <w:t>4</w:t>
            </w:r>
          </w:p>
        </w:tc>
        <w:tc>
          <w:tcPr>
            <w:tcW w:w="969" w:type="dxa"/>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3"/>
                <w:szCs w:val="13"/>
              </w:rPr>
            </w:pPr>
            <w:r w:rsidRPr="007E15D4">
              <w:rPr>
                <w:rFonts w:ascii="Arial" w:eastAsia="Arial" w:hAnsi="Arial" w:cs="Arial"/>
                <w:b/>
                <w:color w:val="3B576D"/>
                <w:sz w:val="13"/>
                <w:szCs w:val="13"/>
              </w:rPr>
              <w:t>Percentuale copertura</w:t>
            </w:r>
            <w:r w:rsidRPr="007E15D4">
              <w:rPr>
                <w:rFonts w:ascii="Arial" w:eastAsia="Arial" w:hAnsi="Arial" w:cs="Arial"/>
                <w:b/>
                <w:color w:val="3B576D"/>
                <w:sz w:val="13"/>
                <w:szCs w:val="13"/>
              </w:rPr>
              <w:br/>
            </w:r>
            <w:r w:rsidRPr="007E15D4">
              <w:rPr>
                <w:rFonts w:ascii="Arial" w:eastAsia="Arial" w:hAnsi="Arial" w:cs="Arial"/>
                <w:b/>
                <w:i/>
                <w:color w:val="3B576D"/>
                <w:sz w:val="13"/>
                <w:szCs w:val="13"/>
              </w:rPr>
              <w:t>background</w:t>
            </w:r>
            <w:r w:rsidRPr="007E15D4">
              <w:rPr>
                <w:rFonts w:ascii="Arial" w:eastAsia="Arial" w:hAnsi="Arial" w:cs="Arial"/>
                <w:b/>
                <w:color w:val="3B576D"/>
                <w:sz w:val="13"/>
                <w:szCs w:val="13"/>
                <w:vertAlign w:val="superscript"/>
              </w:rPr>
              <w:t>1c</w:t>
            </w:r>
          </w:p>
        </w:tc>
        <w:tc>
          <w:tcPr>
            <w:tcW w:w="800" w:type="dxa"/>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3"/>
                <w:szCs w:val="13"/>
              </w:rPr>
            </w:pPr>
            <w:r w:rsidRPr="007E15D4">
              <w:rPr>
                <w:rFonts w:ascii="Arial" w:eastAsia="Arial" w:hAnsi="Arial" w:cs="Arial"/>
                <w:b/>
                <w:color w:val="3B576D"/>
                <w:sz w:val="13"/>
                <w:szCs w:val="13"/>
              </w:rPr>
              <w:t>Punteggio</w:t>
            </w:r>
            <w:r w:rsidRPr="007E15D4">
              <w:rPr>
                <w:rFonts w:ascii="Arial" w:eastAsia="Arial" w:hAnsi="Arial" w:cs="Arial"/>
                <w:b/>
                <w:color w:val="3B576D"/>
                <w:sz w:val="13"/>
                <w:szCs w:val="13"/>
              </w:rPr>
              <w:br/>
              <w:t>Lombardia</w:t>
            </w:r>
            <w:r w:rsidRPr="007E15D4">
              <w:rPr>
                <w:rFonts w:ascii="Arial" w:eastAsia="Arial" w:hAnsi="Arial" w:cs="Arial"/>
                <w:b/>
                <w:color w:val="3B576D"/>
                <w:sz w:val="13"/>
                <w:szCs w:val="13"/>
              </w:rPr>
              <w:br/>
              <w:t>(80,9) </w:t>
            </w:r>
            <w:r w:rsidRPr="007E15D4">
              <w:rPr>
                <w:rFonts w:ascii="Arial" w:eastAsia="Arial" w:hAnsi="Arial" w:cs="Arial"/>
                <w:b/>
                <w:color w:val="3B576D"/>
                <w:sz w:val="13"/>
                <w:szCs w:val="13"/>
                <w:vertAlign w:val="superscript"/>
              </w:rPr>
              <w:t>5</w:t>
            </w:r>
          </w:p>
        </w:tc>
        <w:tc>
          <w:tcPr>
            <w:tcW w:w="771" w:type="dxa"/>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3"/>
                <w:szCs w:val="13"/>
              </w:rPr>
            </w:pPr>
            <w:r w:rsidRPr="007E15D4">
              <w:rPr>
                <w:rFonts w:ascii="Arial" w:eastAsia="Arial" w:hAnsi="Arial" w:cs="Arial"/>
                <w:b/>
                <w:color w:val="3B576D"/>
                <w:sz w:val="13"/>
                <w:szCs w:val="13"/>
              </w:rPr>
              <w:t>Punteggio</w:t>
            </w:r>
            <w:r w:rsidRPr="007E15D4">
              <w:rPr>
                <w:rFonts w:ascii="Arial" w:eastAsia="Arial" w:hAnsi="Arial" w:cs="Arial"/>
                <w:b/>
                <w:color w:val="3B576D"/>
                <w:sz w:val="13"/>
                <w:szCs w:val="13"/>
              </w:rPr>
              <w:br/>
              <w:t>Nord ovest</w:t>
            </w:r>
            <w:r w:rsidRPr="007E15D4">
              <w:rPr>
                <w:rFonts w:ascii="Arial" w:eastAsia="Arial" w:hAnsi="Arial" w:cs="Arial"/>
                <w:b/>
                <w:color w:val="3B576D"/>
                <w:sz w:val="13"/>
                <w:szCs w:val="13"/>
              </w:rPr>
              <w:br/>
              <w:t>(80,3) </w:t>
            </w:r>
            <w:r w:rsidRPr="007E15D4">
              <w:rPr>
                <w:rFonts w:ascii="Arial" w:eastAsia="Arial" w:hAnsi="Arial" w:cs="Arial"/>
                <w:b/>
                <w:color w:val="3B576D"/>
                <w:sz w:val="13"/>
                <w:szCs w:val="13"/>
                <w:vertAlign w:val="superscript"/>
              </w:rPr>
              <w:t>5</w:t>
            </w:r>
          </w:p>
        </w:tc>
        <w:tc>
          <w:tcPr>
            <w:tcW w:w="771" w:type="dxa"/>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3"/>
                <w:szCs w:val="13"/>
              </w:rPr>
            </w:pPr>
            <w:r w:rsidRPr="007E15D4">
              <w:rPr>
                <w:rFonts w:ascii="Arial" w:eastAsia="Arial" w:hAnsi="Arial" w:cs="Arial"/>
                <w:b/>
                <w:color w:val="3B576D"/>
                <w:sz w:val="13"/>
                <w:szCs w:val="13"/>
              </w:rPr>
              <w:t>Punteggio</w:t>
            </w:r>
            <w:r w:rsidRPr="007E15D4">
              <w:rPr>
                <w:rFonts w:ascii="Arial" w:eastAsia="Arial" w:hAnsi="Arial" w:cs="Arial"/>
                <w:b/>
                <w:color w:val="3B576D"/>
                <w:sz w:val="13"/>
                <w:szCs w:val="13"/>
              </w:rPr>
              <w:br/>
              <w:t>Italia</w:t>
            </w:r>
            <w:r w:rsidRPr="007E15D4">
              <w:rPr>
                <w:rFonts w:ascii="Arial" w:eastAsia="Arial" w:hAnsi="Arial" w:cs="Arial"/>
                <w:b/>
                <w:color w:val="3B576D"/>
                <w:sz w:val="13"/>
                <w:szCs w:val="13"/>
              </w:rPr>
              <w:br/>
              <w:t>(78,7) </w:t>
            </w:r>
            <w:r w:rsidRPr="007E15D4">
              <w:rPr>
                <w:rFonts w:ascii="Arial" w:eastAsia="Arial" w:hAnsi="Arial" w:cs="Arial"/>
                <w:b/>
                <w:color w:val="3B576D"/>
                <w:sz w:val="13"/>
                <w:szCs w:val="13"/>
                <w:vertAlign w:val="superscript"/>
              </w:rPr>
              <w:t>5</w:t>
            </w:r>
          </w:p>
        </w:tc>
        <w:tc>
          <w:tcPr>
            <w:tcW w:w="865" w:type="dxa"/>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3"/>
                <w:szCs w:val="13"/>
              </w:rPr>
            </w:pPr>
            <w:r w:rsidRPr="007E15D4">
              <w:rPr>
                <w:rFonts w:ascii="Arial" w:eastAsia="Arial" w:hAnsi="Arial" w:cs="Arial"/>
                <w:b/>
                <w:color w:val="3B576D"/>
                <w:sz w:val="13"/>
                <w:szCs w:val="13"/>
              </w:rPr>
              <w:t>Punteggio percentuale</w:t>
            </w:r>
            <w:r w:rsidRPr="007E15D4">
              <w:rPr>
                <w:rFonts w:ascii="Arial" w:eastAsia="Arial" w:hAnsi="Arial" w:cs="Arial"/>
                <w:b/>
                <w:color w:val="3B576D"/>
                <w:sz w:val="13"/>
                <w:szCs w:val="13"/>
              </w:rPr>
              <w:br/>
              <w:t>osservato </w:t>
            </w:r>
            <w:r w:rsidRPr="007E15D4">
              <w:rPr>
                <w:rFonts w:ascii="Arial" w:eastAsia="Arial" w:hAnsi="Arial" w:cs="Arial"/>
                <w:b/>
                <w:color w:val="3B576D"/>
                <w:sz w:val="13"/>
                <w:szCs w:val="13"/>
                <w:vertAlign w:val="superscript"/>
              </w:rPr>
              <w:t>6</w:t>
            </w:r>
          </w:p>
        </w:tc>
        <w:tc>
          <w:tcPr>
            <w:tcW w:w="946" w:type="dxa"/>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3"/>
                <w:szCs w:val="13"/>
              </w:rPr>
            </w:pPr>
            <w:r w:rsidRPr="007E15D4">
              <w:rPr>
                <w:rFonts w:ascii="Arial" w:eastAsia="Arial" w:hAnsi="Arial" w:cs="Arial"/>
                <w:b/>
                <w:i/>
                <w:color w:val="3B576D"/>
                <w:sz w:val="13"/>
                <w:szCs w:val="13"/>
              </w:rPr>
              <w:t>Cheating</w:t>
            </w:r>
            <w:r w:rsidRPr="007E15D4">
              <w:rPr>
                <w:rFonts w:ascii="Arial" w:eastAsia="Arial" w:hAnsi="Arial" w:cs="Arial"/>
                <w:b/>
                <w:color w:val="3B576D"/>
                <w:sz w:val="13"/>
                <w:szCs w:val="13"/>
              </w:rPr>
              <w:t> in</w:t>
            </w:r>
            <w:r w:rsidRPr="007E15D4">
              <w:rPr>
                <w:rFonts w:ascii="Arial" w:eastAsia="Arial" w:hAnsi="Arial" w:cs="Arial"/>
                <w:b/>
                <w:color w:val="3B576D"/>
                <w:sz w:val="13"/>
                <w:szCs w:val="13"/>
              </w:rPr>
              <w:br/>
              <w:t>percentuale </w:t>
            </w:r>
            <w:r w:rsidRPr="007E15D4">
              <w:rPr>
                <w:rFonts w:ascii="Arial" w:eastAsia="Arial" w:hAnsi="Arial" w:cs="Arial"/>
                <w:b/>
                <w:color w:val="3B576D"/>
                <w:sz w:val="13"/>
                <w:szCs w:val="13"/>
                <w:vertAlign w:val="superscript"/>
              </w:rPr>
              <w:t>7</w:t>
            </w:r>
          </w:p>
        </w:tc>
        <w:tc>
          <w:tcPr>
            <w:tcW w:w="630" w:type="dxa"/>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3"/>
                <w:szCs w:val="13"/>
              </w:rPr>
            </w:pPr>
            <w:r w:rsidRPr="007E15D4">
              <w:rPr>
                <w:rFonts w:ascii="Arial" w:eastAsia="Arial" w:hAnsi="Arial" w:cs="Arial"/>
                <w:b/>
                <w:color w:val="3B576D"/>
                <w:sz w:val="13"/>
                <w:szCs w:val="13"/>
              </w:rPr>
              <w:t>Pre-A1 </w:t>
            </w:r>
            <w:r w:rsidRPr="007E15D4">
              <w:rPr>
                <w:rFonts w:ascii="Arial" w:eastAsia="Arial" w:hAnsi="Arial" w:cs="Arial"/>
                <w:b/>
                <w:color w:val="3B576D"/>
                <w:sz w:val="13"/>
                <w:szCs w:val="13"/>
                <w:vertAlign w:val="superscript"/>
              </w:rPr>
              <w:t>1e</w:t>
            </w:r>
            <w:r w:rsidRPr="007E15D4">
              <w:rPr>
                <w:rFonts w:ascii="Arial" w:eastAsia="Arial" w:hAnsi="Arial" w:cs="Arial"/>
                <w:b/>
                <w:color w:val="3B576D"/>
                <w:sz w:val="13"/>
                <w:szCs w:val="13"/>
              </w:rPr>
              <w:br/>
              <w:t>(Italia: 15,2%)</w:t>
            </w:r>
          </w:p>
        </w:tc>
        <w:tc>
          <w:tcPr>
            <w:tcW w:w="567" w:type="dxa"/>
            <w:tcBorders>
              <w:top w:val="nil"/>
              <w:left w:val="nil"/>
              <w:bottom w:val="nil"/>
              <w:right w:val="nil"/>
            </w:tcBorders>
            <w:shd w:val="clear" w:color="auto" w:fill="D3DEE2"/>
            <w:tcMar>
              <w:top w:w="45" w:type="dxa"/>
              <w:left w:w="45" w:type="dxa"/>
              <w:bottom w:w="45" w:type="dxa"/>
              <w:right w:w="45" w:type="dxa"/>
            </w:tcMar>
            <w:vAlign w:val="center"/>
          </w:tcPr>
          <w:p w:rsidR="00D11FAB" w:rsidRPr="007E15D4" w:rsidRDefault="001D338F">
            <w:pPr>
              <w:jc w:val="center"/>
              <w:rPr>
                <w:rFonts w:ascii="Arial" w:eastAsia="Arial" w:hAnsi="Arial" w:cs="Arial"/>
                <w:b/>
                <w:color w:val="3B576D"/>
                <w:sz w:val="13"/>
                <w:szCs w:val="13"/>
              </w:rPr>
            </w:pPr>
            <w:r w:rsidRPr="007E15D4">
              <w:rPr>
                <w:rFonts w:ascii="Arial" w:eastAsia="Arial" w:hAnsi="Arial" w:cs="Arial"/>
                <w:b/>
                <w:color w:val="3B576D"/>
                <w:sz w:val="13"/>
                <w:szCs w:val="13"/>
              </w:rPr>
              <w:t>A1 </w:t>
            </w:r>
            <w:r w:rsidRPr="007E15D4">
              <w:rPr>
                <w:rFonts w:ascii="Arial" w:eastAsia="Arial" w:hAnsi="Arial" w:cs="Arial"/>
                <w:b/>
                <w:color w:val="3B576D"/>
                <w:sz w:val="13"/>
                <w:szCs w:val="13"/>
                <w:vertAlign w:val="superscript"/>
              </w:rPr>
              <w:t>1e</w:t>
            </w:r>
            <w:r w:rsidRPr="007E15D4">
              <w:rPr>
                <w:rFonts w:ascii="Arial" w:eastAsia="Arial" w:hAnsi="Arial" w:cs="Arial"/>
                <w:b/>
                <w:color w:val="3B576D"/>
                <w:sz w:val="13"/>
                <w:szCs w:val="13"/>
              </w:rPr>
              <w:br/>
              <w:t>(Itali: 84,8%)</w:t>
            </w:r>
          </w:p>
        </w:tc>
      </w:tr>
      <w:tr w:rsidR="00D11FAB">
        <w:trPr>
          <w:trHeight w:val="618"/>
        </w:trPr>
        <w:tc>
          <w:tcPr>
            <w:tcW w:w="135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404090590501</w:t>
            </w:r>
          </w:p>
        </w:tc>
        <w:tc>
          <w:tcPr>
            <w:tcW w:w="723"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80,2</w:t>
            </w:r>
          </w:p>
        </w:tc>
        <w:tc>
          <w:tcPr>
            <w:tcW w:w="1463"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7E15D4">
            <w:pPr>
              <w:jc w:val="center"/>
              <w:rPr>
                <w:rFonts w:ascii="Arial" w:eastAsia="Arial" w:hAnsi="Arial" w:cs="Arial"/>
                <w:sz w:val="16"/>
                <w:szCs w:val="16"/>
              </w:rPr>
            </w:pPr>
            <w:r>
              <w:rPr>
                <w:rFonts w:ascii="Arial" w:eastAsia="Arial" w:hAnsi="Arial" w:cs="Arial"/>
                <w:sz w:val="16"/>
                <w:szCs w:val="16"/>
              </w:rPr>
              <w:t>Basso</w:t>
            </w:r>
          </w:p>
        </w:tc>
        <w:tc>
          <w:tcPr>
            <w:tcW w:w="96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80,0</w:t>
            </w:r>
          </w:p>
        </w:tc>
        <w:tc>
          <w:tcPr>
            <w:tcW w:w="800"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225425" cy="115570"/>
                  <wp:effectExtent l="0" t="0" r="0" b="0"/>
                  <wp:docPr id="396" name="image3.gif" descr="pari"/>
                  <wp:cNvGraphicFramePr/>
                  <a:graphic xmlns:a="http://schemas.openxmlformats.org/drawingml/2006/main">
                    <a:graphicData uri="http://schemas.openxmlformats.org/drawingml/2006/picture">
                      <pic:pic xmlns:pic="http://schemas.openxmlformats.org/drawingml/2006/picture">
                        <pic:nvPicPr>
                          <pic:cNvPr id="0" name="image3.gif" descr="pari"/>
                          <pic:cNvPicPr preferRelativeResize="0"/>
                        </pic:nvPicPr>
                        <pic:blipFill>
                          <a:blip r:embed="rId17"/>
                          <a:srcRect/>
                          <a:stretch>
                            <a:fillRect/>
                          </a:stretch>
                        </pic:blipFill>
                        <pic:spPr>
                          <a:xfrm>
                            <a:off x="0" y="0"/>
                            <a:ext cx="225425" cy="115570"/>
                          </a:xfrm>
                          <a:prstGeom prst="rect">
                            <a:avLst/>
                          </a:prstGeom>
                          <a:ln/>
                        </pic:spPr>
                      </pic:pic>
                    </a:graphicData>
                  </a:graphic>
                </wp:inline>
              </w:drawing>
            </w:r>
          </w:p>
        </w:tc>
        <w:tc>
          <w:tcPr>
            <w:tcW w:w="77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225425" cy="115570"/>
                  <wp:effectExtent l="0" t="0" r="0" b="0"/>
                  <wp:docPr id="430" name="image3.gif" descr="pari"/>
                  <wp:cNvGraphicFramePr/>
                  <a:graphic xmlns:a="http://schemas.openxmlformats.org/drawingml/2006/main">
                    <a:graphicData uri="http://schemas.openxmlformats.org/drawingml/2006/picture">
                      <pic:pic xmlns:pic="http://schemas.openxmlformats.org/drawingml/2006/picture">
                        <pic:nvPicPr>
                          <pic:cNvPr id="0" name="image3.gif" descr="pari"/>
                          <pic:cNvPicPr preferRelativeResize="0"/>
                        </pic:nvPicPr>
                        <pic:blipFill>
                          <a:blip r:embed="rId17"/>
                          <a:srcRect/>
                          <a:stretch>
                            <a:fillRect/>
                          </a:stretch>
                        </pic:blipFill>
                        <pic:spPr>
                          <a:xfrm>
                            <a:off x="0" y="0"/>
                            <a:ext cx="225425" cy="115570"/>
                          </a:xfrm>
                          <a:prstGeom prst="rect">
                            <a:avLst/>
                          </a:prstGeom>
                          <a:ln/>
                        </pic:spPr>
                      </pic:pic>
                    </a:graphicData>
                  </a:graphic>
                </wp:inline>
              </w:drawing>
            </w:r>
          </w:p>
        </w:tc>
        <w:tc>
          <w:tcPr>
            <w:tcW w:w="77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432"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865"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80,2</w:t>
            </w:r>
          </w:p>
        </w:tc>
        <w:tc>
          <w:tcPr>
            <w:tcW w:w="94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0,0</w:t>
            </w:r>
          </w:p>
        </w:tc>
        <w:tc>
          <w:tcPr>
            <w:tcW w:w="630"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10,0</w:t>
            </w:r>
          </w:p>
        </w:tc>
        <w:tc>
          <w:tcPr>
            <w:tcW w:w="567"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90,0</w:t>
            </w:r>
          </w:p>
        </w:tc>
      </w:tr>
      <w:tr w:rsidR="00D11FAB">
        <w:trPr>
          <w:trHeight w:val="597"/>
        </w:trPr>
        <w:tc>
          <w:tcPr>
            <w:tcW w:w="135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404090590502</w:t>
            </w:r>
          </w:p>
        </w:tc>
        <w:tc>
          <w:tcPr>
            <w:tcW w:w="723"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85,2</w:t>
            </w:r>
          </w:p>
        </w:tc>
        <w:tc>
          <w:tcPr>
            <w:tcW w:w="1463"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7E15D4">
            <w:pPr>
              <w:jc w:val="center"/>
              <w:rPr>
                <w:rFonts w:ascii="Arial" w:eastAsia="Arial" w:hAnsi="Arial" w:cs="Arial"/>
                <w:sz w:val="16"/>
                <w:szCs w:val="16"/>
              </w:rPr>
            </w:pPr>
            <w:r>
              <w:rPr>
                <w:rFonts w:ascii="Arial" w:eastAsia="Arial" w:hAnsi="Arial" w:cs="Arial"/>
                <w:sz w:val="16"/>
                <w:szCs w:val="16"/>
              </w:rPr>
              <w:t>Basso</w:t>
            </w:r>
          </w:p>
        </w:tc>
        <w:tc>
          <w:tcPr>
            <w:tcW w:w="96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87,5</w:t>
            </w:r>
          </w:p>
        </w:tc>
        <w:tc>
          <w:tcPr>
            <w:tcW w:w="800"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434"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77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436"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77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438"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865"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85,2</w:t>
            </w:r>
          </w:p>
        </w:tc>
        <w:tc>
          <w:tcPr>
            <w:tcW w:w="94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0,0</w:t>
            </w:r>
          </w:p>
        </w:tc>
        <w:tc>
          <w:tcPr>
            <w:tcW w:w="630"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0,0</w:t>
            </w:r>
          </w:p>
        </w:tc>
        <w:tc>
          <w:tcPr>
            <w:tcW w:w="567"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100,0</w:t>
            </w:r>
          </w:p>
        </w:tc>
      </w:tr>
      <w:tr w:rsidR="00D11FAB">
        <w:trPr>
          <w:trHeight w:val="618"/>
        </w:trPr>
        <w:tc>
          <w:tcPr>
            <w:tcW w:w="135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404090590503</w:t>
            </w:r>
          </w:p>
        </w:tc>
        <w:tc>
          <w:tcPr>
            <w:tcW w:w="723"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86,2</w:t>
            </w:r>
          </w:p>
        </w:tc>
        <w:tc>
          <w:tcPr>
            <w:tcW w:w="1463"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medio-alto</w:t>
            </w:r>
          </w:p>
        </w:tc>
        <w:tc>
          <w:tcPr>
            <w:tcW w:w="96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79,2</w:t>
            </w:r>
          </w:p>
        </w:tc>
        <w:tc>
          <w:tcPr>
            <w:tcW w:w="800"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441"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77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57"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77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56"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865"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86,2</w:t>
            </w:r>
          </w:p>
        </w:tc>
        <w:tc>
          <w:tcPr>
            <w:tcW w:w="94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0,0</w:t>
            </w:r>
          </w:p>
        </w:tc>
        <w:tc>
          <w:tcPr>
            <w:tcW w:w="630"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5,6</w:t>
            </w:r>
          </w:p>
        </w:tc>
        <w:tc>
          <w:tcPr>
            <w:tcW w:w="567"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94,4</w:t>
            </w:r>
          </w:p>
        </w:tc>
      </w:tr>
      <w:tr w:rsidR="00D11FAB">
        <w:trPr>
          <w:trHeight w:val="618"/>
        </w:trPr>
        <w:tc>
          <w:tcPr>
            <w:tcW w:w="135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404090590504</w:t>
            </w:r>
          </w:p>
        </w:tc>
        <w:tc>
          <w:tcPr>
            <w:tcW w:w="723"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87,7</w:t>
            </w:r>
          </w:p>
        </w:tc>
        <w:tc>
          <w:tcPr>
            <w:tcW w:w="1463"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7E15D4">
            <w:pPr>
              <w:jc w:val="center"/>
              <w:rPr>
                <w:rFonts w:ascii="Arial" w:eastAsia="Arial" w:hAnsi="Arial" w:cs="Arial"/>
                <w:sz w:val="16"/>
                <w:szCs w:val="16"/>
              </w:rPr>
            </w:pPr>
            <w:r>
              <w:rPr>
                <w:rFonts w:ascii="Arial" w:eastAsia="Arial" w:hAnsi="Arial" w:cs="Arial"/>
                <w:sz w:val="16"/>
                <w:szCs w:val="16"/>
              </w:rPr>
              <w:t>Basso</w:t>
            </w:r>
          </w:p>
        </w:tc>
        <w:tc>
          <w:tcPr>
            <w:tcW w:w="96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77,3</w:t>
            </w:r>
          </w:p>
        </w:tc>
        <w:tc>
          <w:tcPr>
            <w:tcW w:w="800"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60"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77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58"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77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53"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865"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87,7</w:t>
            </w:r>
          </w:p>
        </w:tc>
        <w:tc>
          <w:tcPr>
            <w:tcW w:w="94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0,0</w:t>
            </w:r>
          </w:p>
        </w:tc>
        <w:tc>
          <w:tcPr>
            <w:tcW w:w="630"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0,0</w:t>
            </w:r>
          </w:p>
        </w:tc>
        <w:tc>
          <w:tcPr>
            <w:tcW w:w="567"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100,0</w:t>
            </w:r>
          </w:p>
        </w:tc>
      </w:tr>
      <w:tr w:rsidR="00D11FAB">
        <w:trPr>
          <w:trHeight w:val="597"/>
        </w:trPr>
        <w:tc>
          <w:tcPr>
            <w:tcW w:w="135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404090590505</w:t>
            </w:r>
          </w:p>
        </w:tc>
        <w:tc>
          <w:tcPr>
            <w:tcW w:w="723"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91,0</w:t>
            </w:r>
          </w:p>
        </w:tc>
        <w:tc>
          <w:tcPr>
            <w:tcW w:w="1463"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7E15D4">
            <w:pPr>
              <w:jc w:val="center"/>
              <w:rPr>
                <w:rFonts w:ascii="Arial" w:eastAsia="Arial" w:hAnsi="Arial" w:cs="Arial"/>
                <w:sz w:val="16"/>
                <w:szCs w:val="16"/>
              </w:rPr>
            </w:pPr>
            <w:r>
              <w:rPr>
                <w:rFonts w:ascii="Arial" w:eastAsia="Arial" w:hAnsi="Arial" w:cs="Arial"/>
                <w:sz w:val="16"/>
                <w:szCs w:val="16"/>
              </w:rPr>
              <w:t>Basso</w:t>
            </w:r>
          </w:p>
        </w:tc>
        <w:tc>
          <w:tcPr>
            <w:tcW w:w="96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91,7</w:t>
            </w:r>
          </w:p>
        </w:tc>
        <w:tc>
          <w:tcPr>
            <w:tcW w:w="800"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52"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77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55"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77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54"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865"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91,0</w:t>
            </w:r>
          </w:p>
        </w:tc>
        <w:tc>
          <w:tcPr>
            <w:tcW w:w="94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0,0</w:t>
            </w:r>
          </w:p>
        </w:tc>
        <w:tc>
          <w:tcPr>
            <w:tcW w:w="630"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5,3</w:t>
            </w:r>
          </w:p>
        </w:tc>
        <w:tc>
          <w:tcPr>
            <w:tcW w:w="567"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94,7</w:t>
            </w:r>
          </w:p>
        </w:tc>
      </w:tr>
      <w:tr w:rsidR="00D11FAB">
        <w:trPr>
          <w:trHeight w:val="618"/>
        </w:trPr>
        <w:tc>
          <w:tcPr>
            <w:tcW w:w="135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PVIC83100R</w:t>
            </w:r>
          </w:p>
        </w:tc>
        <w:tc>
          <w:tcPr>
            <w:tcW w:w="723"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86,0</w:t>
            </w:r>
          </w:p>
        </w:tc>
        <w:tc>
          <w:tcPr>
            <w:tcW w:w="1463"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7E15D4">
            <w:pPr>
              <w:jc w:val="center"/>
              <w:rPr>
                <w:rFonts w:ascii="Arial" w:eastAsia="Arial" w:hAnsi="Arial" w:cs="Arial"/>
                <w:sz w:val="16"/>
                <w:szCs w:val="16"/>
              </w:rPr>
            </w:pPr>
            <w:r>
              <w:rPr>
                <w:rFonts w:ascii="Arial" w:eastAsia="Arial" w:hAnsi="Arial" w:cs="Arial"/>
                <w:sz w:val="16"/>
                <w:szCs w:val="16"/>
              </w:rPr>
              <w:t>Basso</w:t>
            </w:r>
          </w:p>
        </w:tc>
        <w:tc>
          <w:tcPr>
            <w:tcW w:w="96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83,2</w:t>
            </w:r>
          </w:p>
        </w:tc>
        <w:tc>
          <w:tcPr>
            <w:tcW w:w="800"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51"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77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350"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77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noProof/>
                <w:sz w:val="16"/>
                <w:szCs w:val="16"/>
              </w:rPr>
              <w:drawing>
                <wp:inline distT="0" distB="0" distL="0" distR="0">
                  <wp:extent cx="115570" cy="161925"/>
                  <wp:effectExtent l="0" t="0" r="0" b="0"/>
                  <wp:docPr id="419" name="image2.gif" descr="superiore"/>
                  <wp:cNvGraphicFramePr/>
                  <a:graphic xmlns:a="http://schemas.openxmlformats.org/drawingml/2006/main">
                    <a:graphicData uri="http://schemas.openxmlformats.org/drawingml/2006/picture">
                      <pic:pic xmlns:pic="http://schemas.openxmlformats.org/drawingml/2006/picture">
                        <pic:nvPicPr>
                          <pic:cNvPr id="0" name="image2.gif" descr="superiore"/>
                          <pic:cNvPicPr preferRelativeResize="0"/>
                        </pic:nvPicPr>
                        <pic:blipFill>
                          <a:blip r:embed="rId16"/>
                          <a:srcRect/>
                          <a:stretch>
                            <a:fillRect/>
                          </a:stretch>
                        </pic:blipFill>
                        <pic:spPr>
                          <a:xfrm>
                            <a:off x="0" y="0"/>
                            <a:ext cx="115570" cy="161925"/>
                          </a:xfrm>
                          <a:prstGeom prst="rect">
                            <a:avLst/>
                          </a:prstGeom>
                          <a:ln/>
                        </pic:spPr>
                      </pic:pic>
                    </a:graphicData>
                  </a:graphic>
                </wp:inline>
              </w:drawing>
            </w:r>
          </w:p>
        </w:tc>
        <w:tc>
          <w:tcPr>
            <w:tcW w:w="865"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86,0</w:t>
            </w:r>
          </w:p>
        </w:tc>
        <w:tc>
          <w:tcPr>
            <w:tcW w:w="94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0,0</w:t>
            </w:r>
          </w:p>
        </w:tc>
        <w:tc>
          <w:tcPr>
            <w:tcW w:w="630"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4,4</w:t>
            </w:r>
          </w:p>
        </w:tc>
        <w:tc>
          <w:tcPr>
            <w:tcW w:w="567"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D11FAB" w:rsidRDefault="001D338F">
            <w:pPr>
              <w:jc w:val="center"/>
              <w:rPr>
                <w:rFonts w:ascii="Arial" w:eastAsia="Arial" w:hAnsi="Arial" w:cs="Arial"/>
                <w:sz w:val="16"/>
                <w:szCs w:val="16"/>
              </w:rPr>
            </w:pPr>
            <w:r>
              <w:rPr>
                <w:rFonts w:ascii="Arial" w:eastAsia="Arial" w:hAnsi="Arial" w:cs="Arial"/>
                <w:sz w:val="16"/>
                <w:szCs w:val="16"/>
              </w:rPr>
              <w:t>95,6</w:t>
            </w:r>
          </w:p>
        </w:tc>
      </w:tr>
    </w:tbl>
    <w:p w:rsidR="00D11FAB" w:rsidRDefault="00D11FAB">
      <w:pPr>
        <w:rPr>
          <w:sz w:val="24"/>
          <w:szCs w:val="24"/>
        </w:rPr>
      </w:pPr>
    </w:p>
    <w:p w:rsidR="00D11FAB" w:rsidRDefault="001D338F">
      <w:pPr>
        <w:rPr>
          <w:sz w:val="24"/>
          <w:szCs w:val="24"/>
        </w:rPr>
      </w:pPr>
      <w:r>
        <w:rPr>
          <w:sz w:val="24"/>
          <w:szCs w:val="24"/>
        </w:rPr>
        <w:t>Dall’osservazione delle tabelle sopra riportate si evince che:</w:t>
      </w:r>
    </w:p>
    <w:p w:rsidR="00D11FAB" w:rsidRDefault="00D11FAB" w:rsidP="007E15D4">
      <w:pPr>
        <w:spacing w:line="229" w:lineRule="auto"/>
        <w:ind w:right="-2"/>
        <w:rPr>
          <w:sz w:val="24"/>
          <w:szCs w:val="24"/>
        </w:rPr>
      </w:pPr>
    </w:p>
    <w:p w:rsidR="00D11FAB" w:rsidRDefault="001D338F" w:rsidP="007E15D4">
      <w:pPr>
        <w:numPr>
          <w:ilvl w:val="0"/>
          <w:numId w:val="1"/>
        </w:numPr>
        <w:tabs>
          <w:tab w:val="left" w:pos="720"/>
        </w:tabs>
        <w:spacing w:line="227" w:lineRule="auto"/>
        <w:ind w:left="284" w:right="-2" w:hanging="284"/>
        <w:jc w:val="both"/>
        <w:rPr>
          <w:sz w:val="24"/>
          <w:szCs w:val="24"/>
        </w:rPr>
      </w:pPr>
      <w:r>
        <w:rPr>
          <w:sz w:val="24"/>
          <w:szCs w:val="24"/>
        </w:rPr>
        <w:t xml:space="preserve">Le classi seconde hanno ottenuto in Italiano una media percentuale di punteggio inferiore rispetto alla media percentuale indicata per </w:t>
      </w:r>
      <w:r>
        <w:rPr>
          <w:sz w:val="24"/>
          <w:szCs w:val="24"/>
        </w:rPr>
        <w:t>Lombardia, Nord-Ovest, Italia, mentre una classe ha ottenuto un punteggio percentuale superiore alla media indicata per le tre aree geografiche.</w:t>
      </w:r>
    </w:p>
    <w:p w:rsidR="00D11FAB" w:rsidRDefault="00D11FAB" w:rsidP="007E15D4">
      <w:pPr>
        <w:tabs>
          <w:tab w:val="left" w:pos="720"/>
        </w:tabs>
        <w:spacing w:line="227" w:lineRule="auto"/>
        <w:ind w:left="284" w:right="-2" w:hanging="284"/>
        <w:jc w:val="both"/>
        <w:rPr>
          <w:sz w:val="24"/>
          <w:szCs w:val="24"/>
        </w:rPr>
      </w:pPr>
    </w:p>
    <w:p w:rsidR="00D11FAB" w:rsidRDefault="001D338F" w:rsidP="007E15D4">
      <w:pPr>
        <w:numPr>
          <w:ilvl w:val="0"/>
          <w:numId w:val="1"/>
        </w:numPr>
        <w:tabs>
          <w:tab w:val="left" w:pos="720"/>
        </w:tabs>
        <w:spacing w:line="227" w:lineRule="auto"/>
        <w:ind w:left="284" w:right="-2" w:hanging="284"/>
        <w:jc w:val="both"/>
        <w:rPr>
          <w:sz w:val="24"/>
          <w:szCs w:val="24"/>
        </w:rPr>
      </w:pPr>
      <w:r>
        <w:rPr>
          <w:sz w:val="24"/>
          <w:szCs w:val="24"/>
        </w:rPr>
        <w:t xml:space="preserve">Tutte le classi seconde hanno ottenuto in matematica una media percentuale di punteggio inferiore rispetto </w:t>
      </w:r>
      <w:r>
        <w:rPr>
          <w:sz w:val="24"/>
          <w:szCs w:val="24"/>
        </w:rPr>
        <w:t>alla media percentuale indicata per Lombardia, Nord-Ovest, Italia;</w:t>
      </w:r>
    </w:p>
    <w:p w:rsidR="00D11FAB" w:rsidRDefault="00D11FAB" w:rsidP="007E15D4">
      <w:pPr>
        <w:pBdr>
          <w:top w:val="nil"/>
          <w:left w:val="nil"/>
          <w:bottom w:val="nil"/>
          <w:right w:val="nil"/>
          <w:between w:val="nil"/>
        </w:pBdr>
        <w:ind w:left="284" w:right="-2" w:hanging="284"/>
        <w:jc w:val="both"/>
        <w:rPr>
          <w:color w:val="000000"/>
          <w:sz w:val="24"/>
          <w:szCs w:val="24"/>
        </w:rPr>
      </w:pPr>
    </w:p>
    <w:p w:rsidR="00D11FAB" w:rsidRDefault="001D338F" w:rsidP="007E15D4">
      <w:pPr>
        <w:numPr>
          <w:ilvl w:val="0"/>
          <w:numId w:val="1"/>
        </w:numPr>
        <w:tabs>
          <w:tab w:val="left" w:pos="720"/>
        </w:tabs>
        <w:spacing w:line="238" w:lineRule="auto"/>
        <w:ind w:left="284" w:right="-2" w:hanging="284"/>
        <w:jc w:val="both"/>
        <w:rPr>
          <w:sz w:val="24"/>
          <w:szCs w:val="24"/>
        </w:rPr>
      </w:pPr>
      <w:r>
        <w:rPr>
          <w:sz w:val="24"/>
          <w:szCs w:val="24"/>
        </w:rPr>
        <w:t>Le classi quinte in Italiano registrano una media percentuale superiore rispetto alla media percentuale per Lombardia, Nord-Ovest, Italia, mentre una classe quinta ha ottenuto una media pe</w:t>
      </w:r>
      <w:r>
        <w:rPr>
          <w:sz w:val="24"/>
          <w:szCs w:val="24"/>
        </w:rPr>
        <w:t>rcentuale in Italiano inferiore alla media percentuale indicata per le tre aree geografiche;</w:t>
      </w:r>
    </w:p>
    <w:p w:rsidR="00D11FAB" w:rsidRDefault="00D11FAB" w:rsidP="007E15D4">
      <w:pPr>
        <w:tabs>
          <w:tab w:val="left" w:pos="720"/>
        </w:tabs>
        <w:spacing w:line="238" w:lineRule="auto"/>
        <w:ind w:left="284" w:right="-2" w:hanging="284"/>
        <w:jc w:val="both"/>
        <w:rPr>
          <w:sz w:val="24"/>
          <w:szCs w:val="24"/>
        </w:rPr>
      </w:pPr>
    </w:p>
    <w:p w:rsidR="00D11FAB" w:rsidRDefault="001D338F" w:rsidP="007E15D4">
      <w:pPr>
        <w:numPr>
          <w:ilvl w:val="0"/>
          <w:numId w:val="1"/>
        </w:numPr>
        <w:tabs>
          <w:tab w:val="left" w:pos="720"/>
        </w:tabs>
        <w:spacing w:line="237" w:lineRule="auto"/>
        <w:ind w:left="284" w:right="-2" w:hanging="284"/>
        <w:jc w:val="both"/>
        <w:rPr>
          <w:sz w:val="24"/>
          <w:szCs w:val="24"/>
        </w:rPr>
      </w:pPr>
      <w:r>
        <w:rPr>
          <w:sz w:val="24"/>
          <w:szCs w:val="24"/>
        </w:rPr>
        <w:t>Due classi quinte in matematica registrano una media percentuale di punteggio   inferiore rispetto alla media percentuale per Lombardia, Nord-Ovest, Italia;</w:t>
      </w:r>
    </w:p>
    <w:p w:rsidR="00D11FAB" w:rsidRDefault="00D11FAB" w:rsidP="007E15D4">
      <w:pPr>
        <w:pBdr>
          <w:top w:val="nil"/>
          <w:left w:val="nil"/>
          <w:bottom w:val="nil"/>
          <w:right w:val="nil"/>
          <w:between w:val="nil"/>
        </w:pBdr>
        <w:ind w:left="284" w:right="-2" w:hanging="284"/>
        <w:jc w:val="both"/>
        <w:rPr>
          <w:color w:val="000000"/>
          <w:sz w:val="24"/>
          <w:szCs w:val="24"/>
        </w:rPr>
      </w:pPr>
    </w:p>
    <w:p w:rsidR="00D11FAB" w:rsidRDefault="001D338F" w:rsidP="007E15D4">
      <w:pPr>
        <w:numPr>
          <w:ilvl w:val="0"/>
          <w:numId w:val="1"/>
        </w:numPr>
        <w:tabs>
          <w:tab w:val="left" w:pos="720"/>
        </w:tabs>
        <w:spacing w:line="237" w:lineRule="auto"/>
        <w:ind w:left="284" w:right="-2" w:hanging="284"/>
        <w:jc w:val="both"/>
        <w:rPr>
          <w:sz w:val="24"/>
          <w:szCs w:val="24"/>
        </w:rPr>
      </w:pPr>
      <w:r>
        <w:rPr>
          <w:sz w:val="24"/>
          <w:szCs w:val="24"/>
        </w:rPr>
        <w:t xml:space="preserve">le </w:t>
      </w:r>
      <w:r>
        <w:rPr>
          <w:sz w:val="24"/>
          <w:szCs w:val="24"/>
        </w:rPr>
        <w:t>classi quinte nella prova d’Inglese Reading registrano una media percentuale nella media o superiore rispetto alla media percentuale per Lombardia, Nord-Ovest, Italia, solo una quinta registra un punteggio leggermente inferiore nel confronto con le percent</w:t>
      </w:r>
      <w:r>
        <w:rPr>
          <w:sz w:val="24"/>
          <w:szCs w:val="24"/>
        </w:rPr>
        <w:t>uali di Lombardia e area Nord-Ovest, nella media nel confronto con le regioni dell’Italia;</w:t>
      </w:r>
    </w:p>
    <w:p w:rsidR="00D11FAB" w:rsidRDefault="00D11FAB" w:rsidP="007E15D4">
      <w:pPr>
        <w:tabs>
          <w:tab w:val="left" w:pos="720"/>
        </w:tabs>
        <w:spacing w:line="237" w:lineRule="auto"/>
        <w:ind w:left="284" w:right="-2" w:hanging="284"/>
        <w:jc w:val="both"/>
        <w:rPr>
          <w:sz w:val="24"/>
          <w:szCs w:val="24"/>
        </w:rPr>
      </w:pPr>
    </w:p>
    <w:p w:rsidR="00D11FAB" w:rsidRPr="007E15D4" w:rsidRDefault="001D338F" w:rsidP="007E15D4">
      <w:pPr>
        <w:numPr>
          <w:ilvl w:val="0"/>
          <w:numId w:val="1"/>
        </w:numPr>
        <w:tabs>
          <w:tab w:val="left" w:pos="720"/>
        </w:tabs>
        <w:spacing w:line="237" w:lineRule="auto"/>
        <w:ind w:left="284" w:right="-2" w:hanging="284"/>
        <w:jc w:val="both"/>
        <w:rPr>
          <w:sz w:val="24"/>
          <w:szCs w:val="24"/>
        </w:rPr>
      </w:pPr>
      <w:r>
        <w:rPr>
          <w:sz w:val="24"/>
          <w:szCs w:val="24"/>
        </w:rPr>
        <w:t>le classi quinte nella prova d’Inglese Listening</w:t>
      </w:r>
      <w:r>
        <w:rPr>
          <w:sz w:val="24"/>
          <w:szCs w:val="24"/>
        </w:rPr>
        <w:t xml:space="preserve"> registrano una media percentuale superiore rispetto alla media percentuale per Lombardia, Nord-Ovest, Italia, solo una quinta registra un punteggio nella media nel confronto con le percentuali di Lombardia e area Nord-Ovest.</w:t>
      </w:r>
    </w:p>
    <w:p w:rsidR="00D11FAB" w:rsidRDefault="00D11FAB">
      <w:pPr>
        <w:tabs>
          <w:tab w:val="left" w:pos="720"/>
        </w:tabs>
        <w:spacing w:line="237" w:lineRule="auto"/>
        <w:ind w:right="560"/>
        <w:jc w:val="both"/>
        <w:rPr>
          <w:sz w:val="24"/>
          <w:szCs w:val="24"/>
        </w:rPr>
      </w:pPr>
    </w:p>
    <w:p w:rsidR="00D11FAB" w:rsidRDefault="001D338F">
      <w:pPr>
        <w:spacing w:line="248" w:lineRule="auto"/>
        <w:jc w:val="both"/>
        <w:rPr>
          <w:sz w:val="24"/>
          <w:szCs w:val="24"/>
        </w:rPr>
      </w:pPr>
      <w:bookmarkStart w:id="7" w:name="bookmark=id.3dy6vkm" w:colFirst="0" w:colLast="0"/>
      <w:bookmarkEnd w:id="7"/>
      <w:r>
        <w:rPr>
          <w:sz w:val="24"/>
          <w:szCs w:val="24"/>
        </w:rPr>
        <w:t xml:space="preserve">Per effettuare l’analisi dei </w:t>
      </w:r>
      <w:r>
        <w:rPr>
          <w:sz w:val="24"/>
          <w:szCs w:val="24"/>
        </w:rPr>
        <w:t>risultati ottenuti in ogni quesito proposto per le prove di Italiano e Matematica, nell’anno scolastico 2022-2023, l’Invalsi ha elaborato diversi grafici di confronto e numerose tavole in cui vengono esaminati risultati complessivi, parti delle prove, ambi</w:t>
      </w:r>
      <w:r>
        <w:rPr>
          <w:sz w:val="24"/>
          <w:szCs w:val="24"/>
        </w:rPr>
        <w:t>ti e dimensioni, dettagli degli item, distribuzione degli studenti per livelli di apprendimento, correlazione tra voto della classe e punteggio nelle prove, microdati ecc.</w:t>
      </w:r>
    </w:p>
    <w:p w:rsidR="00D11FAB" w:rsidRDefault="00D11FAB">
      <w:pPr>
        <w:spacing w:line="223" w:lineRule="auto"/>
        <w:rPr>
          <w:sz w:val="24"/>
          <w:szCs w:val="24"/>
        </w:rPr>
      </w:pPr>
    </w:p>
    <w:p w:rsidR="00D11FAB" w:rsidRDefault="001D338F">
      <w:pPr>
        <w:spacing w:line="248" w:lineRule="auto"/>
        <w:jc w:val="both"/>
        <w:rPr>
          <w:sz w:val="24"/>
          <w:szCs w:val="24"/>
        </w:rPr>
      </w:pPr>
      <w:r>
        <w:rPr>
          <w:sz w:val="24"/>
          <w:szCs w:val="24"/>
        </w:rPr>
        <w:t>La lettura di suddetti dati, unitamente alla Guida di lettura di Italiano e di Mate</w:t>
      </w:r>
      <w:r>
        <w:rPr>
          <w:sz w:val="24"/>
          <w:szCs w:val="24"/>
        </w:rPr>
        <w:t>matica, permettono al docente di individuare i punti forti e i punti deboli del processo di insegnamento-apprendimento realizzato nella propria classe e da ciascun alunno e di confrontare i dati rilevati con le altre classi e con le altre scuole, tenendo c</w:t>
      </w:r>
      <w:r>
        <w:rPr>
          <w:sz w:val="24"/>
          <w:szCs w:val="24"/>
        </w:rPr>
        <w:t>onto della media percentuale di cheating (già considerata nel punteggio), delle differenze percentuali delle scuole con background simile e dell’incidenza di variabilità dentro e tra le classi.</w:t>
      </w:r>
    </w:p>
    <w:p w:rsidR="00D11FAB" w:rsidRDefault="00D11FAB">
      <w:pPr>
        <w:spacing w:line="220" w:lineRule="auto"/>
        <w:rPr>
          <w:sz w:val="24"/>
          <w:szCs w:val="24"/>
        </w:rPr>
      </w:pPr>
    </w:p>
    <w:p w:rsidR="00D11FAB" w:rsidRDefault="001D338F">
      <w:pPr>
        <w:spacing w:line="238" w:lineRule="auto"/>
        <w:ind w:firstLine="50"/>
        <w:jc w:val="both"/>
        <w:rPr>
          <w:sz w:val="24"/>
          <w:szCs w:val="24"/>
        </w:rPr>
      </w:pPr>
      <w:r>
        <w:rPr>
          <w:sz w:val="24"/>
          <w:szCs w:val="24"/>
        </w:rPr>
        <w:t xml:space="preserve">La Guida di lettura di Italiano, per ogni domanda, fornisce </w:t>
      </w:r>
      <w:r>
        <w:rPr>
          <w:sz w:val="24"/>
          <w:szCs w:val="24"/>
        </w:rPr>
        <w:t>le caratteristiche sul tipo di testo, sul tipo di item, sull’aspetto prevalente e sulla descrizione del compito trattato con relativo commento. Inoltre indica i Processi cognitivi attivati, gli Obiettivi e i Traguardi di riferimento.</w:t>
      </w:r>
    </w:p>
    <w:p w:rsidR="00D11FAB" w:rsidRDefault="00D11FAB">
      <w:pPr>
        <w:spacing w:line="228" w:lineRule="auto"/>
        <w:rPr>
          <w:sz w:val="24"/>
          <w:szCs w:val="24"/>
        </w:rPr>
      </w:pPr>
    </w:p>
    <w:p w:rsidR="00D11FAB" w:rsidRDefault="001D338F">
      <w:pPr>
        <w:spacing w:line="261" w:lineRule="auto"/>
        <w:jc w:val="both"/>
        <w:rPr>
          <w:sz w:val="24"/>
          <w:szCs w:val="24"/>
        </w:rPr>
      </w:pPr>
      <w:r>
        <w:rPr>
          <w:sz w:val="24"/>
          <w:szCs w:val="24"/>
        </w:rPr>
        <w:t xml:space="preserve">Tutti i dati possono </w:t>
      </w:r>
      <w:r>
        <w:rPr>
          <w:sz w:val="24"/>
          <w:szCs w:val="24"/>
        </w:rPr>
        <w:t>essere posti come occasione di discussione in sede di Consigli di Interclasse e di Classe al fine di riflettere insieme sull’efficacia delle metodologie e dei percorsi didattici progettati, confrontarsi sulle pratiche educativo-didattiche adottate nella pr</w:t>
      </w:r>
      <w:r>
        <w:rPr>
          <w:sz w:val="24"/>
          <w:szCs w:val="24"/>
        </w:rPr>
        <w:t>opria classe e orientarsi sui nuovi percorsi da proporre. I docenti delle classi che hanno ottenuto una media percentuale di punteggio inferiore rispetto alle altre classi dell’Istituto, insieme al Dirigente Scolastico, e nelle sedi ritenute opportune, ind</w:t>
      </w:r>
      <w:r>
        <w:rPr>
          <w:sz w:val="24"/>
          <w:szCs w:val="24"/>
        </w:rPr>
        <w:t>ividueranno le possibili cause, anche esterne alle prove stesse, che ne hanno determinato i risultati.</w:t>
      </w:r>
    </w:p>
    <w:p w:rsidR="00D11FAB" w:rsidRDefault="00D11FAB">
      <w:pPr>
        <w:spacing w:line="234" w:lineRule="auto"/>
        <w:rPr>
          <w:sz w:val="24"/>
          <w:szCs w:val="24"/>
        </w:rPr>
      </w:pPr>
    </w:p>
    <w:p w:rsidR="00D11FAB" w:rsidRDefault="001D338F">
      <w:pPr>
        <w:spacing w:line="237" w:lineRule="auto"/>
        <w:jc w:val="both"/>
        <w:rPr>
          <w:sz w:val="24"/>
          <w:szCs w:val="24"/>
        </w:rPr>
      </w:pPr>
      <w:r>
        <w:rPr>
          <w:sz w:val="24"/>
          <w:szCs w:val="24"/>
        </w:rPr>
        <w:t>Ogni docente ha la possibilità di verificare alunno per alunno i risultati ottenuti, riflettere individualmente sui contenuti e sui processi attivati pe</w:t>
      </w:r>
      <w:r>
        <w:rPr>
          <w:sz w:val="24"/>
          <w:szCs w:val="24"/>
        </w:rPr>
        <w:t>r ogni item descritto nelle prove, utilizzando i documenti appositi scaricabili dal Sito dell’Invalsi.</w:t>
      </w:r>
    </w:p>
    <w:p w:rsidR="00D11FAB" w:rsidRDefault="00D11FAB">
      <w:pPr>
        <w:jc w:val="right"/>
      </w:pPr>
    </w:p>
    <w:p w:rsidR="00D11FAB" w:rsidRDefault="001D338F">
      <w:pPr>
        <w:jc w:val="right"/>
        <w:rPr>
          <w:sz w:val="24"/>
          <w:szCs w:val="24"/>
        </w:rPr>
      </w:pPr>
      <w:r>
        <w:rPr>
          <w:sz w:val="24"/>
          <w:szCs w:val="24"/>
        </w:rPr>
        <w:t>La Referente Prove INVALSI Primaria,</w:t>
      </w:r>
    </w:p>
    <w:p w:rsidR="00D11FAB" w:rsidRDefault="001D338F">
      <w:pPr>
        <w:jc w:val="right"/>
        <w:rPr>
          <w:sz w:val="24"/>
          <w:szCs w:val="24"/>
        </w:rPr>
      </w:pPr>
      <w:r>
        <w:rPr>
          <w:sz w:val="24"/>
          <w:szCs w:val="24"/>
        </w:rPr>
        <w:t xml:space="preserve">Ins. Daniela Moio </w:t>
      </w:r>
    </w:p>
    <w:p w:rsidR="00D11FAB" w:rsidRDefault="00D11FAB">
      <w:pPr>
        <w:jc w:val="right"/>
      </w:pPr>
    </w:p>
    <w:p w:rsidR="00D11FAB" w:rsidRDefault="001D338F">
      <w:pPr>
        <w:jc w:val="right"/>
      </w:pPr>
      <w:bookmarkStart w:id="8" w:name="_heading=h.1t3h5sf" w:colFirst="0" w:colLast="0"/>
      <w:bookmarkEnd w:id="8"/>
      <w:r>
        <w:t xml:space="preserve"> </w:t>
      </w:r>
    </w:p>
    <w:sectPr w:rsidR="00D11FAB" w:rsidSect="007E15D4">
      <w:headerReference w:type="even" r:id="rId18"/>
      <w:headerReference w:type="default" r:id="rId19"/>
      <w:footerReference w:type="even" r:id="rId20"/>
      <w:footerReference w:type="default" r:id="rId21"/>
      <w:headerReference w:type="first" r:id="rId22"/>
      <w:footerReference w:type="first" r:id="rId23"/>
      <w:pgSz w:w="11900" w:h="16838"/>
      <w:pgMar w:top="303" w:right="1140" w:bottom="737" w:left="1123"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887" w:rsidRDefault="00F15887">
      <w:r>
        <w:separator/>
      </w:r>
    </w:p>
  </w:endnote>
  <w:endnote w:type="continuationSeparator" w:id="0">
    <w:p w:rsidR="00F15887" w:rsidRDefault="00F1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inyon Scrip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6E" w:rsidRDefault="0094526E">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FAB" w:rsidRDefault="001D338F">
    <w:pPr>
      <w:pBdr>
        <w:top w:val="nil"/>
        <w:left w:val="nil"/>
        <w:bottom w:val="nil"/>
        <w:right w:val="nil"/>
        <w:between w:val="nil"/>
      </w:pBdr>
      <w:tabs>
        <w:tab w:val="center" w:pos="4819"/>
        <w:tab w:val="right" w:pos="9638"/>
      </w:tabs>
      <w:jc w:val="center"/>
      <w:rPr>
        <w:color w:val="000000"/>
      </w:rPr>
    </w:pPr>
    <w:r>
      <w:rPr>
        <w:color w:val="000000"/>
      </w:rPr>
      <w:t xml:space="preserve">Pagina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di </w:t>
    </w:r>
    <w:r>
      <w:rPr>
        <w:b/>
        <w:color w:val="000000"/>
      </w:rPr>
      <w:fldChar w:fldCharType="begin"/>
    </w:r>
    <w:r>
      <w:rPr>
        <w:b/>
        <w:color w:val="000000"/>
      </w:rPr>
      <w:instrText>NUMPAGES</w:instrText>
    </w:r>
    <w:r>
      <w:rPr>
        <w:b/>
        <w:color w:val="000000"/>
      </w:rPr>
      <w:fldChar w:fldCharType="separate"/>
    </w:r>
    <w:r>
      <w:rPr>
        <w:b/>
        <w:noProof/>
        <w:color w:val="000000"/>
      </w:rPr>
      <w:t>6</w:t>
    </w:r>
    <w:r>
      <w:rPr>
        <w:b/>
        <w:color w:val="000000"/>
      </w:rPr>
      <w:fldChar w:fldCharType="end"/>
    </w:r>
  </w:p>
  <w:p w:rsidR="00D11FAB" w:rsidRDefault="00D11FAB">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6E" w:rsidRDefault="0094526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887" w:rsidRDefault="00F15887">
      <w:r>
        <w:separator/>
      </w:r>
    </w:p>
  </w:footnote>
  <w:footnote w:type="continuationSeparator" w:id="0">
    <w:p w:rsidR="00F15887" w:rsidRDefault="00F158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6E" w:rsidRDefault="0094526E">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6E" w:rsidRDefault="0094526E">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6E" w:rsidRDefault="0094526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2097"/>
    <w:multiLevelType w:val="multilevel"/>
    <w:tmpl w:val="0F766DE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AB"/>
    <w:rsid w:val="001D338F"/>
    <w:rsid w:val="007E15D4"/>
    <w:rsid w:val="0094526E"/>
    <w:rsid w:val="00D11FAB"/>
    <w:rsid w:val="00F15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5E9389B-C7A2-EA45-A037-47447A5B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rsid w:val="008308C0"/>
    <w:rPr>
      <w:color w:val="0000FF"/>
      <w:u w:val="single"/>
    </w:rPr>
  </w:style>
  <w:style w:type="paragraph" w:styleId="Testofumetto">
    <w:name w:val="Balloon Text"/>
    <w:basedOn w:val="Normale"/>
    <w:link w:val="TestofumettoCarattere"/>
    <w:uiPriority w:val="99"/>
    <w:semiHidden/>
    <w:unhideWhenUsed/>
    <w:rsid w:val="00EB59DF"/>
    <w:rPr>
      <w:rFonts w:ascii="Tahoma" w:hAnsi="Tahoma" w:cs="Tahoma"/>
      <w:sz w:val="16"/>
      <w:szCs w:val="16"/>
    </w:rPr>
  </w:style>
  <w:style w:type="character" w:customStyle="1" w:styleId="TestofumettoCarattere">
    <w:name w:val="Testo fumetto Carattere"/>
    <w:link w:val="Testofumetto"/>
    <w:uiPriority w:val="99"/>
    <w:semiHidden/>
    <w:rsid w:val="00EB59DF"/>
    <w:rPr>
      <w:rFonts w:ascii="Tahoma" w:hAnsi="Tahoma" w:cs="Tahoma"/>
      <w:sz w:val="16"/>
      <w:szCs w:val="16"/>
    </w:rPr>
  </w:style>
  <w:style w:type="paragraph" w:styleId="Intestazione">
    <w:name w:val="header"/>
    <w:basedOn w:val="Normale"/>
    <w:link w:val="IntestazioneCarattere"/>
    <w:uiPriority w:val="99"/>
    <w:unhideWhenUsed/>
    <w:rsid w:val="006C756C"/>
    <w:pPr>
      <w:tabs>
        <w:tab w:val="center" w:pos="4819"/>
        <w:tab w:val="right" w:pos="9638"/>
      </w:tabs>
    </w:pPr>
  </w:style>
  <w:style w:type="character" w:customStyle="1" w:styleId="IntestazioneCarattere">
    <w:name w:val="Intestazione Carattere"/>
    <w:basedOn w:val="Carpredefinitoparagrafo"/>
    <w:link w:val="Intestazione"/>
    <w:uiPriority w:val="99"/>
    <w:rsid w:val="006C756C"/>
  </w:style>
  <w:style w:type="paragraph" w:styleId="Pidipagina">
    <w:name w:val="footer"/>
    <w:basedOn w:val="Normale"/>
    <w:link w:val="PidipaginaCarattere"/>
    <w:uiPriority w:val="99"/>
    <w:unhideWhenUsed/>
    <w:rsid w:val="006C756C"/>
    <w:pPr>
      <w:tabs>
        <w:tab w:val="center" w:pos="4819"/>
        <w:tab w:val="right" w:pos="9638"/>
      </w:tabs>
    </w:pPr>
  </w:style>
  <w:style w:type="character" w:customStyle="1" w:styleId="PidipaginaCarattere">
    <w:name w:val="Piè di pagina Carattere"/>
    <w:basedOn w:val="Carpredefinitoparagrafo"/>
    <w:link w:val="Pidipagina"/>
    <w:uiPriority w:val="99"/>
    <w:rsid w:val="006C756C"/>
  </w:style>
  <w:style w:type="paragraph" w:styleId="Paragrafoelenco">
    <w:name w:val="List Paragraph"/>
    <w:basedOn w:val="Normale"/>
    <w:uiPriority w:val="34"/>
    <w:qFormat/>
    <w:rsid w:val="00934CC0"/>
    <w:pPr>
      <w:ind w:left="708"/>
    </w:pPr>
  </w:style>
  <w:style w:type="table" w:styleId="Grigliatabella">
    <w:name w:val="Table Grid"/>
    <w:basedOn w:val="Tabellanormale"/>
    <w:rsid w:val="00AC3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cvialelibertavigevano.edu.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vic83100r@pec.istruzione.It" TargetMode="External"/><Relationship Id="rId17" Type="http://schemas.openxmlformats.org/officeDocument/2006/relationships/image" Target="media/image7.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ic83100r@istruzione.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png"/><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kidcSZP44ftXpOqyUBmbQUmGnw==">CgMxLjAyCWlkLmdqZGd4czIKaWQuMzBqMHpsbDIJaC4xZm9iOXRlMgloLjN6bnlzaDcyCWguMmV0OTJwMDIIaC50eWpjd3QyCmlkLjNkeTZ2a20yCWguMXQzaDVzZjgAciExTS1taG03UURuWnpPdlREcDRTTlA5RVp0ZFh2cHBXdTI=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2253</Words>
  <Characters>12844</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DanielaTiziano</dc:creator>
  <cp:lastModifiedBy>Utente10</cp:lastModifiedBy>
  <cp:revision>2</cp:revision>
  <dcterms:created xsi:type="dcterms:W3CDTF">2023-09-08T06:23:00Z</dcterms:created>
  <dcterms:modified xsi:type="dcterms:W3CDTF">2023-09-08T06:23:00Z</dcterms:modified>
</cp:coreProperties>
</file>